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0"/>
        <w:tblW w:w="8522" w:type="dxa"/>
        <w:tblInd w:w="0" w:type="dxa"/>
        <w:tblLayout w:type="fixed"/>
        <w:tblCellMar>
          <w:top w:w="0" w:type="dxa"/>
          <w:left w:w="108" w:type="dxa"/>
          <w:bottom w:w="0" w:type="dxa"/>
          <w:right w:w="108" w:type="dxa"/>
        </w:tblCellMar>
      </w:tblPr>
      <w:tblGrid>
        <w:gridCol w:w="8522"/>
      </w:tblGrid>
      <w:tr>
        <w:tblPrEx>
          <w:tblCellMar>
            <w:top w:w="0" w:type="dxa"/>
            <w:left w:w="108" w:type="dxa"/>
            <w:bottom w:w="0" w:type="dxa"/>
            <w:right w:w="108" w:type="dxa"/>
          </w:tblCellMar>
        </w:tblPrEx>
        <w:trPr>
          <w:trHeight w:val="1124" w:hRule="atLeast"/>
        </w:trPr>
        <w:tc>
          <w:tcPr>
            <w:tcW w:w="8522" w:type="dxa"/>
            <w:vAlign w:val="center"/>
          </w:tcPr>
          <w:p>
            <w:pPr>
              <w:rPr>
                <w:rFonts w:ascii="Times New Roman" w:hAnsi="Times New Roman" w:eastAsia="黑体"/>
              </w:rPr>
            </w:pPr>
            <w:r>
              <w:rPr>
                <w:rFonts w:hint="eastAsia" w:ascii="Times New Roman" w:hAnsi="Times New Roman" w:eastAsia="黑体"/>
                <w:lang w:eastAsia="zh-CN"/>
              </w:rPr>
              <w:drawing>
                <wp:inline distT="0" distB="0" distL="114300" distR="114300">
                  <wp:extent cx="2645410" cy="658495"/>
                  <wp:effectExtent l="0" t="0" r="8890" b="1905"/>
                  <wp:docPr id="105" name="图片 103"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3" descr="new"/>
                          <pic:cNvPicPr>
                            <a:picLocks noChangeAspect="1"/>
                          </pic:cNvPicPr>
                        </pic:nvPicPr>
                        <pic:blipFill>
                          <a:blip r:embed="rId11"/>
                          <a:stretch>
                            <a:fillRect/>
                          </a:stretch>
                        </pic:blipFill>
                        <pic:spPr>
                          <a:xfrm>
                            <a:off x="0" y="0"/>
                            <a:ext cx="2645410" cy="65849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6968" w:hRule="atLeast"/>
        </w:trPr>
        <w:tc>
          <w:tcPr>
            <w:tcW w:w="8522" w:type="dxa"/>
            <w:vAlign w:val="center"/>
          </w:tcPr>
          <w:p>
            <w:pPr>
              <w:jc w:val="center"/>
              <w:rPr>
                <w:rFonts w:hint="eastAsia" w:ascii="宋体" w:hAnsi="宋体"/>
                <w:sz w:val="72"/>
                <w:szCs w:val="72"/>
                <w:lang w:val="en-US" w:eastAsia="zh-CN"/>
              </w:rPr>
            </w:pPr>
            <w:r>
              <w:rPr>
                <w:rFonts w:hint="eastAsia" w:ascii="宋体" w:hAnsi="宋体"/>
                <w:sz w:val="72"/>
                <w:szCs w:val="72"/>
                <w:lang w:val="en-US" w:eastAsia="zh-CN"/>
              </w:rPr>
              <w:t>中国药科大学</w:t>
            </w:r>
          </w:p>
          <w:p>
            <w:pPr>
              <w:jc w:val="center"/>
              <w:rPr>
                <w:rFonts w:hint="eastAsia" w:ascii="宋体" w:hAnsi="宋体"/>
                <w:sz w:val="72"/>
                <w:szCs w:val="72"/>
                <w:lang w:val="en-US" w:eastAsia="zh-CN"/>
              </w:rPr>
            </w:pPr>
            <w:r>
              <w:rPr>
                <w:rFonts w:hint="eastAsia" w:ascii="宋体" w:hAnsi="宋体"/>
                <w:sz w:val="72"/>
                <w:szCs w:val="72"/>
              </w:rPr>
              <w:t>年度考核</w:t>
            </w:r>
          </w:p>
          <w:p>
            <w:pPr>
              <w:jc w:val="center"/>
              <w:rPr>
                <w:rFonts w:ascii="宋体"/>
                <w:sz w:val="72"/>
                <w:szCs w:val="72"/>
              </w:rPr>
            </w:pPr>
            <w:r>
              <w:rPr>
                <w:rFonts w:hint="eastAsia" w:ascii="宋体" w:hAnsi="宋体"/>
                <w:sz w:val="72"/>
                <w:szCs w:val="72"/>
              </w:rPr>
              <w:t>使用手册</w:t>
            </w:r>
          </w:p>
        </w:tc>
      </w:tr>
      <w:tr>
        <w:tblPrEx>
          <w:tblCellMar>
            <w:top w:w="0" w:type="dxa"/>
            <w:left w:w="108" w:type="dxa"/>
            <w:bottom w:w="0" w:type="dxa"/>
            <w:right w:w="108" w:type="dxa"/>
          </w:tblCellMar>
        </w:tblPrEx>
        <w:trPr>
          <w:trHeight w:val="4940" w:hRule="atLeast"/>
        </w:trPr>
        <w:tc>
          <w:tcPr>
            <w:tcW w:w="8522" w:type="dxa"/>
            <w:vAlign w:val="bottom"/>
          </w:tcPr>
          <w:p>
            <w:pPr>
              <w:ind w:firstLine="420" w:firstLineChars="200"/>
              <w:rPr>
                <w:rFonts w:ascii="宋体" w:cs="Courier New"/>
              </w:rPr>
            </w:pPr>
          </w:p>
          <w:p>
            <w:pPr>
              <w:pBdr>
                <w:top w:val="single" w:color="auto" w:sz="4" w:space="1"/>
              </w:pBdr>
              <w:ind w:firstLine="361" w:firstLineChars="200"/>
              <w:rPr>
                <w:rFonts w:ascii="宋体" w:cs="Arial"/>
                <w:b/>
                <w:sz w:val="18"/>
                <w:szCs w:val="18"/>
              </w:rPr>
            </w:pPr>
            <w:r>
              <w:rPr>
                <w:rFonts w:hint="eastAsia" w:ascii="宋体" w:hAnsi="宋体" w:cs="Arial"/>
                <w:b/>
                <w:sz w:val="18"/>
                <w:szCs w:val="18"/>
              </w:rPr>
              <w:t>版权声明和保密须知</w:t>
            </w:r>
          </w:p>
          <w:p>
            <w:pPr>
              <w:ind w:firstLine="360" w:firstLineChars="200"/>
              <w:rPr>
                <w:rFonts w:ascii="宋体" w:cs="Arial"/>
                <w:sz w:val="18"/>
                <w:szCs w:val="18"/>
              </w:rPr>
            </w:pPr>
            <w:r>
              <w:rPr>
                <w:rFonts w:hint="eastAsia" w:ascii="宋体" w:hAnsi="宋体" w:cs="Arial"/>
                <w:sz w:val="18"/>
                <w:szCs w:val="18"/>
              </w:rPr>
              <w:t>本文件中出现的任何文字叙述、文档格式、插图、照片、方法、过程等内容，除另有特别注明，版权均属江苏金智教育信息股份有限公司所有，受到有关产权及版权法保护。任何单位和个人未经江苏金智教育信息股份有限公司的书面授权许可，不得复制或引用本文件的任何片断，无论通过电子形式或非电子形式。</w:t>
            </w:r>
          </w:p>
          <w:p>
            <w:pPr>
              <w:pBdr>
                <w:bottom w:val="single" w:color="auto" w:sz="4" w:space="1"/>
              </w:pBdr>
              <w:snapToGrid w:val="0"/>
              <w:ind w:firstLine="361" w:firstLineChars="200"/>
              <w:rPr>
                <w:rFonts w:ascii="宋体" w:cs="Arial"/>
                <w:b/>
                <w:sz w:val="30"/>
                <w:szCs w:val="30"/>
              </w:rPr>
            </w:pPr>
            <w:r>
              <w:rPr>
                <w:rFonts w:ascii="Cambria" w:hAnsi="Cambria" w:cs="Arial"/>
                <w:b/>
                <w:sz w:val="18"/>
                <w:szCs w:val="18"/>
              </w:rPr>
              <w:t xml:space="preserve">Copyright </w:t>
            </w:r>
            <w:r>
              <w:rPr>
                <w:rFonts w:ascii="Cambria" w:hAnsi="Cambria" w:eastAsia="PMingLiU-ExtB" w:cs="Arial"/>
                <w:b/>
                <w:sz w:val="18"/>
                <w:szCs w:val="18"/>
              </w:rPr>
              <w:t xml:space="preserve">© </w:t>
            </w:r>
            <w:r>
              <w:rPr>
                <w:rFonts w:ascii="宋体" w:hAnsi="宋体" w:cs="Arial"/>
                <w:b/>
                <w:sz w:val="18"/>
                <w:szCs w:val="18"/>
              </w:rPr>
              <w:t>201</w:t>
            </w:r>
            <w:r>
              <w:rPr>
                <w:rFonts w:hint="eastAsia" w:ascii="宋体" w:hAnsi="宋体" w:cs="Arial"/>
                <w:b/>
                <w:sz w:val="18"/>
                <w:szCs w:val="18"/>
                <w:lang w:val="en-US" w:eastAsia="zh-CN"/>
              </w:rPr>
              <w:t>6</w:t>
            </w:r>
            <w:r>
              <w:rPr>
                <w:rFonts w:hint="eastAsia" w:ascii="宋体" w:hAnsi="宋体" w:cs="Arial"/>
                <w:b/>
                <w:sz w:val="18"/>
                <w:szCs w:val="18"/>
              </w:rPr>
              <w:t>江苏金智教育信息股份有限公司版权所有</w:t>
            </w:r>
          </w:p>
        </w:tc>
      </w:tr>
    </w:tbl>
    <w:p>
      <w:pPr>
        <w:spacing w:line="720" w:lineRule="auto"/>
        <w:ind w:firstLine="562" w:firstLineChars="200"/>
        <w:rPr>
          <w:rFonts w:ascii="宋体"/>
          <w:b/>
          <w:sz w:val="28"/>
          <w:szCs w:val="28"/>
        </w:rPr>
        <w:sectPr>
          <w:headerReference r:id="rId4" w:type="first"/>
          <w:headerReference r:id="rId3" w:type="default"/>
          <w:footerReference r:id="rId5" w:type="default"/>
          <w:pgSz w:w="11906" w:h="16838"/>
          <w:pgMar w:top="1440" w:right="1406" w:bottom="1440" w:left="1797" w:header="1020" w:footer="358" w:gutter="0"/>
          <w:pgNumType w:fmt="lowerRoman"/>
          <w:cols w:space="720" w:num="1"/>
          <w:titlePg/>
          <w:rtlGutter w:val="1"/>
          <w:docGrid w:type="lines" w:linePitch="312" w:charSpace="0"/>
        </w:sectPr>
      </w:pPr>
    </w:p>
    <w:p>
      <w:pPr>
        <w:widowControl/>
        <w:spacing w:line="240" w:lineRule="auto"/>
        <w:ind w:firstLine="420" w:firstLineChars="200"/>
        <w:jc w:val="left"/>
        <w:rPr>
          <w:rFonts w:ascii="Times New Roman" w:hAnsi="Times New Roman" w:eastAsia="黑体"/>
        </w:rPr>
      </w:pPr>
      <w:r>
        <mc:AlternateContent>
          <mc:Choice Requires="wps">
            <w:drawing>
              <wp:anchor distT="0" distB="0" distL="114300" distR="114300" simplePos="0" relativeHeight="1024" behindDoc="0" locked="0" layoutInCell="1" allowOverlap="1">
                <wp:simplePos x="0" y="0"/>
                <wp:positionH relativeFrom="column">
                  <wp:posOffset>4983480</wp:posOffset>
                </wp:positionH>
                <wp:positionV relativeFrom="paragraph">
                  <wp:posOffset>-8255635</wp:posOffset>
                </wp:positionV>
                <wp:extent cx="1402080" cy="1973580"/>
                <wp:effectExtent l="342265" t="6350" r="8255" b="52070"/>
                <wp:wrapNone/>
                <wp:docPr id="126" name="矩形标注 126"/>
                <wp:cNvGraphicFramePr/>
                <a:graphic xmlns:a="http://schemas.openxmlformats.org/drawingml/2006/main">
                  <a:graphicData uri="http://schemas.microsoft.com/office/word/2010/wordprocessingShape">
                    <wps:wsp>
                      <wps:cNvSpPr/>
                      <wps:spPr>
                        <a:xfrm>
                          <a:off x="0" y="0"/>
                          <a:ext cx="1402080" cy="1973580"/>
                        </a:xfrm>
                        <a:prstGeom prst="wedgeRectCallout">
                          <a:avLst>
                            <a:gd name="adj1" fmla="val -73634"/>
                            <a:gd name="adj2" fmla="val -12380"/>
                          </a:avLst>
                        </a:prstGeom>
                        <a:solidFill>
                          <a:srgbClr val="D9E2F3"/>
                        </a:solidFill>
                        <a:ln w="12700" cap="flat" cmpd="sng">
                          <a:solidFill>
                            <a:srgbClr val="5B9BD5"/>
                          </a:solidFill>
                          <a:prstDash val="solid"/>
                          <a:miter/>
                          <a:headEnd type="none" w="med" len="med"/>
                          <a:tailEnd type="none" w="med" len="med"/>
                        </a:ln>
                        <a:effectLst>
                          <a:outerShdw dist="38100" dir="5400000" algn="t" rotWithShape="0">
                            <a:srgbClr val="000000">
                              <a:alpha val="39999"/>
                            </a:srgbClr>
                          </a:outerShdw>
                        </a:effectLst>
                      </wps:spPr>
                      <wps:txbx>
                        <w:txbxContent>
                          <w:p>
                            <w:pPr>
                              <w:pStyle w:val="13"/>
                              <w:numPr>
                                <w:ilvl w:val="0"/>
                                <w:numId w:val="2"/>
                              </w:numPr>
                              <w:ind w:firstLineChars="0"/>
                              <w:jc w:val="left"/>
                            </w:pPr>
                            <w:r>
                              <w:rPr>
                                <w:rFonts w:hint="eastAsia"/>
                              </w:rPr>
                              <w:t>此页为封面页，为通用模版；</w:t>
                            </w:r>
                          </w:p>
                          <w:p>
                            <w:pPr>
                              <w:pStyle w:val="13"/>
                              <w:numPr>
                                <w:ilvl w:val="0"/>
                                <w:numId w:val="2"/>
                              </w:numPr>
                              <w:ind w:firstLineChars="0"/>
                              <w:jc w:val="left"/>
                            </w:pPr>
                            <w:r>
                              <w:rPr>
                                <w:rFonts w:hint="eastAsia"/>
                              </w:rPr>
                              <w:t>注意页眉、页脚与下文不同；</w:t>
                            </w:r>
                          </w:p>
                          <w:p>
                            <w:pPr>
                              <w:pStyle w:val="13"/>
                              <w:numPr>
                                <w:ilvl w:val="0"/>
                                <w:numId w:val="2"/>
                              </w:numPr>
                              <w:ind w:firstLineChars="0"/>
                              <w:jc w:val="left"/>
                            </w:pPr>
                            <w:r>
                              <w:rPr>
                                <w:rFonts w:hint="eastAsia"/>
                              </w:rPr>
                              <w:t>标题注意居中，与文件名称一致。</w:t>
                            </w:r>
                          </w:p>
                        </w:txbxContent>
                      </wps:txbx>
                      <wps:bodyPr anchor="ctr" upright="1"/>
                    </wps:wsp>
                  </a:graphicData>
                </a:graphic>
              </wp:anchor>
            </w:drawing>
          </mc:Choice>
          <mc:Fallback>
            <w:pict>
              <v:shape id="_x0000_s1026" o:spid="_x0000_s1026" o:spt="61" type="#_x0000_t61" style="position:absolute;left:0pt;margin-left:392.4pt;margin-top:-650.05pt;height:155.4pt;width:110.4pt;z-index:1024;v-text-anchor:middle;mso-width-relative:page;mso-height-relative:page;" fillcolor="#D9E2F3" filled="t" stroked="t" coordsize="21600,21600" o:gfxdata="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Hw4FKN0AAAAPAQAADwAAAAAAAAABACAAAAAiAAAA&#10;ZHJzL2Rvd25yZXYueG1sUEsBAhQAFAAAAAgAh07iQIPRakp0AgAA+AQAAA4AAAAAAAAAAQAgAAAA&#10;LAEAAGRycy9lMm9Eb2MueG1sUEsFBgAAAAAGAAYAWQEAABIGAAAAAA==&#10;" adj="-5105,8126">
                <v:fill on="t" focussize="0,0"/>
                <v:stroke weight="1pt" color="#5B9BD5" joinstyle="miter"/>
                <v:imagedata o:title=""/>
                <o:lock v:ext="edit" aspectratio="f"/>
                <v:shadow on="t" color="#000000" opacity="26213f" offset="0pt,3pt" origin="0f,-32768f" matrix="65536f,0f,0f,65536f"/>
                <v:textbox>
                  <w:txbxContent>
                    <w:p>
                      <w:pPr>
                        <w:pStyle w:val="13"/>
                        <w:numPr>
                          <w:ilvl w:val="0"/>
                          <w:numId w:val="2"/>
                        </w:numPr>
                        <w:ind w:firstLineChars="0"/>
                        <w:jc w:val="left"/>
                      </w:pPr>
                      <w:r>
                        <w:rPr>
                          <w:rFonts w:hint="eastAsia"/>
                        </w:rPr>
                        <w:t>此页为封面页，为通用模版；</w:t>
                      </w:r>
                    </w:p>
                    <w:p>
                      <w:pPr>
                        <w:pStyle w:val="13"/>
                        <w:numPr>
                          <w:ilvl w:val="0"/>
                          <w:numId w:val="2"/>
                        </w:numPr>
                        <w:ind w:firstLineChars="0"/>
                        <w:jc w:val="left"/>
                      </w:pPr>
                      <w:r>
                        <w:rPr>
                          <w:rFonts w:hint="eastAsia"/>
                        </w:rPr>
                        <w:t>注意页眉、页脚与下文不同；</w:t>
                      </w:r>
                    </w:p>
                    <w:p>
                      <w:pPr>
                        <w:pStyle w:val="13"/>
                        <w:numPr>
                          <w:ilvl w:val="0"/>
                          <w:numId w:val="2"/>
                        </w:numPr>
                        <w:ind w:firstLineChars="0"/>
                        <w:jc w:val="left"/>
                      </w:pPr>
                      <w:r>
                        <w:rPr>
                          <w:rFonts w:hint="eastAsia"/>
                        </w:rPr>
                        <w:t>标题注意居中，与文件名称一致。</w:t>
                      </w:r>
                    </w:p>
                  </w:txbxContent>
                </v:textbox>
              </v:shape>
            </w:pict>
          </mc:Fallback>
        </mc:AlternateContent>
      </w:r>
    </w:p>
    <w:p>
      <w:pPr>
        <w:widowControl/>
        <w:spacing w:line="240" w:lineRule="auto"/>
        <w:ind w:firstLine="883" w:firstLineChars="200"/>
        <w:jc w:val="center"/>
        <w:rPr>
          <w:rFonts w:hint="eastAsia" w:ascii="黑体" w:hAnsi="黑体" w:eastAsia="黑体"/>
          <w:b/>
          <w:sz w:val="44"/>
          <w:szCs w:val="44"/>
        </w:rPr>
      </w:pPr>
      <w:r>
        <w:rPr>
          <w:rFonts w:hint="eastAsia" w:ascii="黑体" w:hAnsi="黑体" w:eastAsia="黑体"/>
          <w:b/>
          <w:sz w:val="44"/>
          <w:szCs w:val="44"/>
        </w:rPr>
        <w:t>目录</w:t>
      </w:r>
    </w:p>
    <w:p>
      <w:pPr>
        <w:pStyle w:val="8"/>
        <w:tabs>
          <w:tab w:val="right" w:leader="dot" w:pos="8703"/>
        </w:tabs>
      </w:pPr>
      <w:r>
        <w:fldChar w:fldCharType="begin"/>
      </w:r>
      <w:r>
        <w:instrText xml:space="preserve">TOC \o "1-2" \h \u </w:instrText>
      </w:r>
      <w:r>
        <w:fldChar w:fldCharType="separate"/>
      </w:r>
      <w:r>
        <w:fldChar w:fldCharType="begin"/>
      </w:r>
      <w:r>
        <w:instrText xml:space="preserve"> HYPERLINK \l _Toc2779 </w:instrText>
      </w:r>
      <w:r>
        <w:fldChar w:fldCharType="separate"/>
      </w:r>
      <w:r>
        <w:rPr>
          <w:rFonts w:cs="Times New Roman"/>
        </w:rPr>
        <w:t xml:space="preserve">1 </w:t>
      </w:r>
      <w:r>
        <w:rPr>
          <w:rFonts w:hint="eastAsia"/>
        </w:rPr>
        <w:t>年度考核</w:t>
      </w:r>
      <w:r>
        <w:tab/>
      </w:r>
      <w:r>
        <w:fldChar w:fldCharType="begin"/>
      </w:r>
      <w:r>
        <w:instrText xml:space="preserve"> PAGEREF _Toc2779 </w:instrText>
      </w:r>
      <w:r>
        <w:fldChar w:fldCharType="separate"/>
      </w:r>
      <w:r>
        <w:t>2</w:t>
      </w:r>
      <w:r>
        <w:fldChar w:fldCharType="end"/>
      </w:r>
      <w:r>
        <w:fldChar w:fldCharType="end"/>
      </w:r>
    </w:p>
    <w:p>
      <w:pPr>
        <w:pStyle w:val="9"/>
        <w:tabs>
          <w:tab w:val="right" w:leader="dot" w:pos="8703"/>
        </w:tabs>
      </w:pPr>
      <w:r>
        <w:fldChar w:fldCharType="begin"/>
      </w:r>
      <w:r>
        <w:instrText xml:space="preserve"> HYPERLINK \l _Toc4236 </w:instrText>
      </w:r>
      <w:r>
        <w:fldChar w:fldCharType="separate"/>
      </w:r>
      <w:r>
        <w:rPr>
          <w:rFonts w:cs="Times New Roman"/>
        </w:rPr>
        <w:t xml:space="preserve">1.1 </w:t>
      </w:r>
      <w:r>
        <w:rPr>
          <w:rFonts w:hint="eastAsia"/>
        </w:rPr>
        <w:t>个人填报</w:t>
      </w:r>
      <w:r>
        <w:tab/>
      </w:r>
      <w:r>
        <w:fldChar w:fldCharType="begin"/>
      </w:r>
      <w:r>
        <w:instrText xml:space="preserve"> PAGEREF _Toc4236 </w:instrText>
      </w:r>
      <w:r>
        <w:fldChar w:fldCharType="separate"/>
      </w:r>
      <w:r>
        <w:t>2</w:t>
      </w:r>
      <w:r>
        <w:fldChar w:fldCharType="end"/>
      </w:r>
      <w:r>
        <w:fldChar w:fldCharType="end"/>
      </w:r>
    </w:p>
    <w:p>
      <w:pPr>
        <w:pStyle w:val="9"/>
        <w:tabs>
          <w:tab w:val="right" w:leader="dot" w:pos="8703"/>
        </w:tabs>
      </w:pPr>
      <w:r>
        <w:fldChar w:fldCharType="begin"/>
      </w:r>
      <w:r>
        <w:instrText xml:space="preserve"> HYPERLINK \l _Toc15532 </w:instrText>
      </w:r>
      <w:r>
        <w:fldChar w:fldCharType="separate"/>
      </w:r>
      <w:r>
        <w:rPr>
          <w:rFonts w:cs="Times New Roman"/>
        </w:rPr>
        <w:t xml:space="preserve">1.1.1 </w:t>
      </w:r>
      <w:r>
        <w:rPr>
          <w:rFonts w:hint="eastAsia"/>
        </w:rPr>
        <w:t>如何进入年度考核（个人填报）服务</w:t>
      </w:r>
      <w:r>
        <w:tab/>
      </w:r>
      <w:r>
        <w:fldChar w:fldCharType="begin"/>
      </w:r>
      <w:r>
        <w:instrText xml:space="preserve"> PAGEREF _Toc15532 </w:instrText>
      </w:r>
      <w:r>
        <w:fldChar w:fldCharType="separate"/>
      </w:r>
      <w:r>
        <w:t>2</w:t>
      </w:r>
      <w:r>
        <w:fldChar w:fldCharType="end"/>
      </w:r>
      <w:r>
        <w:fldChar w:fldCharType="end"/>
      </w:r>
    </w:p>
    <w:p>
      <w:pPr>
        <w:pStyle w:val="9"/>
        <w:tabs>
          <w:tab w:val="right" w:leader="dot" w:pos="8703"/>
        </w:tabs>
      </w:pPr>
      <w:r>
        <w:fldChar w:fldCharType="begin"/>
      </w:r>
      <w:r>
        <w:instrText xml:space="preserve"> HYPERLINK \l _Toc24673 </w:instrText>
      </w:r>
      <w:r>
        <w:fldChar w:fldCharType="separate"/>
      </w:r>
      <w:r>
        <w:rPr>
          <w:rFonts w:cs="Times New Roman"/>
        </w:rPr>
        <w:t xml:space="preserve">1.1.2 </w:t>
      </w:r>
      <w:r>
        <w:rPr>
          <w:rFonts w:hint="eastAsia"/>
        </w:rPr>
        <w:t>功能概述</w:t>
      </w:r>
      <w:r>
        <w:tab/>
      </w:r>
      <w:r>
        <w:fldChar w:fldCharType="begin"/>
      </w:r>
      <w:r>
        <w:instrText xml:space="preserve"> PAGEREF _Toc24673 </w:instrText>
      </w:r>
      <w:r>
        <w:fldChar w:fldCharType="separate"/>
      </w:r>
      <w:r>
        <w:t>2</w:t>
      </w:r>
      <w:r>
        <w:fldChar w:fldCharType="end"/>
      </w:r>
      <w:r>
        <w:fldChar w:fldCharType="end"/>
      </w:r>
    </w:p>
    <w:p>
      <w:pPr>
        <w:pStyle w:val="9"/>
        <w:tabs>
          <w:tab w:val="right" w:leader="dot" w:pos="8703"/>
        </w:tabs>
      </w:pPr>
      <w:r>
        <w:fldChar w:fldCharType="begin"/>
      </w:r>
      <w:r>
        <w:instrText xml:space="preserve"> HYPERLINK \l _Toc7672 </w:instrText>
      </w:r>
      <w:r>
        <w:fldChar w:fldCharType="separate"/>
      </w:r>
      <w:r>
        <w:rPr>
          <w:rFonts w:cs="Times New Roman"/>
        </w:rPr>
        <w:t xml:space="preserve">1.1.3 </w:t>
      </w:r>
      <w:r>
        <w:rPr>
          <w:rFonts w:hint="eastAsia"/>
        </w:rPr>
        <w:t>如何使用</w:t>
      </w:r>
      <w:r>
        <w:tab/>
      </w:r>
      <w:r>
        <w:fldChar w:fldCharType="begin"/>
      </w:r>
      <w:r>
        <w:instrText xml:space="preserve"> PAGEREF _Toc7672 </w:instrText>
      </w:r>
      <w:r>
        <w:fldChar w:fldCharType="separate"/>
      </w:r>
      <w:r>
        <w:t>2</w:t>
      </w:r>
      <w:r>
        <w:fldChar w:fldCharType="end"/>
      </w:r>
      <w:r>
        <w:fldChar w:fldCharType="end"/>
      </w:r>
    </w:p>
    <w:p>
      <w:pPr>
        <w:spacing w:before="0" w:beforeLines="0" w:after="0" w:afterLines="0" w:line="240" w:lineRule="auto"/>
        <w:ind w:left="0" w:leftChars="0" w:right="0" w:rightChars="0" w:firstLine="0" w:firstLineChars="0"/>
        <w:jc w:val="left"/>
        <w:rPr>
          <w:b/>
        </w:rPr>
        <w:sectPr>
          <w:headerReference r:id="rId6" w:type="default"/>
          <w:footerReference r:id="rId7" w:type="default"/>
          <w:pgSz w:w="11906" w:h="16838"/>
          <w:pgMar w:top="1440" w:right="1406" w:bottom="1440" w:left="1797" w:header="851" w:footer="358" w:gutter="0"/>
          <w:pgNumType w:start="1"/>
          <w:cols w:space="720" w:num="1"/>
          <w:docGrid w:type="lines" w:linePitch="312" w:charSpace="0"/>
        </w:sectPr>
      </w:pPr>
      <w:r>
        <w:fldChar w:fldCharType="end"/>
      </w:r>
    </w:p>
    <w:p>
      <w:pPr>
        <w:pStyle w:val="2"/>
        <w:pageBreakBefore/>
        <w:ind w:left="431" w:hanging="431"/>
      </w:pPr>
      <w:bookmarkStart w:id="0" w:name="_Toc446334081"/>
      <w:bookmarkStart w:id="1" w:name="_Toc23428"/>
      <w:bookmarkStart w:id="2" w:name="_Toc2779"/>
      <w:bookmarkStart w:id="3" w:name="_Toc443899765"/>
      <w:r>
        <w:rPr>
          <w:rFonts w:hint="eastAsia"/>
        </w:rPr>
        <w:t>年度考核</w:t>
      </w:r>
      <w:bookmarkEnd w:id="0"/>
      <w:bookmarkEnd w:id="1"/>
      <w:bookmarkEnd w:id="2"/>
    </w:p>
    <w:p>
      <w:pPr>
        <w:ind w:left="420"/>
      </w:pPr>
      <w:r>
        <w:rPr>
          <w:rFonts w:hint="eastAsia"/>
        </w:rPr>
        <w:t>年度考核等。</w:t>
      </w:r>
      <w:bookmarkEnd w:id="3"/>
    </w:p>
    <w:p>
      <w:pPr>
        <w:pStyle w:val="3"/>
        <w:outlineLvl w:val="0"/>
      </w:pPr>
      <w:bookmarkStart w:id="4" w:name="_Toc88"/>
      <w:bookmarkStart w:id="5" w:name="_Toc4236"/>
      <w:r>
        <w:rPr>
          <w:rFonts w:hint="eastAsia"/>
        </w:rPr>
        <w:t>个人填报</w:t>
      </w:r>
      <w:bookmarkEnd w:id="4"/>
      <w:bookmarkEnd w:id="5"/>
    </w:p>
    <w:p>
      <w:pPr>
        <w:rPr>
          <w:rFonts w:hint="default"/>
          <w:lang w:val="en-US" w:eastAsia="zh-CN"/>
        </w:rPr>
      </w:pPr>
      <w:r>
        <w:rPr>
          <w:rFonts w:hint="eastAsia"/>
          <w:lang w:val="en-US" w:eastAsia="zh-CN"/>
        </w:rPr>
        <w:t xml:space="preserve"> </w:t>
      </w:r>
    </w:p>
    <w:p>
      <w:pPr>
        <w:pStyle w:val="4"/>
        <w:outlineLvl w:val="1"/>
      </w:pPr>
      <w:r>
        <w:rPr>
          <w:rFonts w:hint="eastAsia"/>
          <w:lang w:val="en-US" w:eastAsia="zh-CN"/>
        </w:rPr>
        <w:t xml:space="preserve"> </w:t>
      </w:r>
      <w:bookmarkStart w:id="6" w:name="_Toc14534"/>
      <w:bookmarkStart w:id="7" w:name="_Toc446334091"/>
      <w:bookmarkStart w:id="8" w:name="_Toc15532"/>
      <w:r>
        <w:rPr>
          <w:rFonts w:hint="eastAsia"/>
        </w:rPr>
        <w:t>如何进入年度考核（个人填报）服务</w:t>
      </w:r>
      <w:bookmarkEnd w:id="6"/>
      <w:bookmarkEnd w:id="7"/>
      <w:bookmarkEnd w:id="8"/>
    </w:p>
    <w:p>
      <w:pPr>
        <w:ind w:firstLine="420" w:firstLineChars="200"/>
        <w:rPr>
          <w:rFonts w:hint="eastAsia"/>
          <w:lang w:val="en-US" w:eastAsia="zh-CN"/>
        </w:rPr>
      </w:pPr>
      <w:r>
        <w:rPr>
          <w:rFonts w:hint="eastAsia"/>
          <w:lang w:val="en-US" w:eastAsia="zh-CN"/>
        </w:rPr>
        <w:t>登录学校人事系统“</w:t>
      </w:r>
      <w:r>
        <w:rPr>
          <w:rFonts w:ascii="宋体" w:hAnsi="宋体" w:eastAsia="宋体" w:cs="宋体"/>
          <w:sz w:val="24"/>
          <w:szCs w:val="24"/>
        </w:rPr>
        <w:fldChar w:fldCharType="begin"/>
      </w:r>
      <w:r>
        <w:rPr>
          <w:rFonts w:ascii="宋体" w:hAnsi="宋体" w:eastAsia="宋体" w:cs="宋体"/>
          <w:sz w:val="24"/>
          <w:szCs w:val="24"/>
        </w:rPr>
        <w:instrText xml:space="preserve"> HYPERLINK "http://i.cpu.edu.cn/" </w:instrText>
      </w:r>
      <w:r>
        <w:rPr>
          <w:rFonts w:ascii="宋体" w:hAnsi="宋体" w:eastAsia="宋体" w:cs="宋体"/>
          <w:sz w:val="24"/>
          <w:szCs w:val="24"/>
        </w:rPr>
        <w:fldChar w:fldCharType="separate"/>
      </w:r>
      <w:r>
        <w:rPr>
          <w:rStyle w:val="12"/>
          <w:rFonts w:ascii="宋体" w:hAnsi="宋体" w:eastAsia="宋体" w:cs="宋体"/>
          <w:sz w:val="24"/>
          <w:szCs w:val="24"/>
        </w:rPr>
        <w:t>http://i.cpu.edu.cn/</w:t>
      </w:r>
      <w:r>
        <w:rPr>
          <w:rFonts w:ascii="宋体" w:hAnsi="宋体" w:eastAsia="宋体" w:cs="宋体"/>
          <w:sz w:val="24"/>
          <w:szCs w:val="24"/>
        </w:rPr>
        <w:fldChar w:fldCharType="end"/>
      </w:r>
      <w:r>
        <w:rPr>
          <w:rFonts w:hint="eastAsia"/>
          <w:lang w:val="en-US" w:eastAsia="zh-CN"/>
        </w:rPr>
        <w:t>”，输入您的账号+密码进入门户，选择“年度考核”应用，如下图：</w:t>
      </w:r>
    </w:p>
    <w:p>
      <w:pPr>
        <w:ind w:firstLine="420" w:firstLineChars="200"/>
        <w:rPr>
          <w:rFonts w:hint="eastAsia"/>
          <w:lang w:val="en-US" w:eastAsia="zh-CN"/>
        </w:rPr>
      </w:pPr>
      <w:r>
        <w:drawing>
          <wp:inline distT="0" distB="0" distL="114300" distR="114300">
            <wp:extent cx="5118100" cy="2365375"/>
            <wp:effectExtent l="0" t="0" r="0" b="9525"/>
            <wp:docPr id="116"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0"/>
                    <pic:cNvPicPr>
                      <a:picLocks noChangeAspect="1"/>
                    </pic:cNvPicPr>
                  </pic:nvPicPr>
                  <pic:blipFill>
                    <a:blip r:embed="rId12"/>
                    <a:stretch>
                      <a:fillRect/>
                    </a:stretch>
                  </pic:blipFill>
                  <pic:spPr>
                    <a:xfrm>
                      <a:off x="0" y="0"/>
                      <a:ext cx="5118100" cy="2365375"/>
                    </a:xfrm>
                    <a:prstGeom prst="rect">
                      <a:avLst/>
                    </a:prstGeom>
                    <a:noFill/>
                    <a:ln>
                      <a:noFill/>
                    </a:ln>
                  </pic:spPr>
                </pic:pic>
              </a:graphicData>
            </a:graphic>
          </wp:inline>
        </w:drawing>
      </w:r>
    </w:p>
    <w:p>
      <w:pPr>
        <w:pStyle w:val="4"/>
        <w:outlineLvl w:val="1"/>
      </w:pPr>
      <w:r>
        <w:rPr>
          <w:rFonts w:hint="eastAsia"/>
        </w:rPr>
        <w:t xml:space="preserve"> </w:t>
      </w:r>
      <w:bookmarkStart w:id="9" w:name="_Toc30503"/>
      <w:bookmarkStart w:id="10" w:name="_Toc446334092"/>
      <w:bookmarkStart w:id="11" w:name="_Toc24673"/>
      <w:r>
        <w:rPr>
          <w:rFonts w:hint="eastAsia"/>
        </w:rPr>
        <w:t>功能概述</w:t>
      </w:r>
      <w:bookmarkEnd w:id="9"/>
      <w:bookmarkEnd w:id="10"/>
      <w:bookmarkEnd w:id="11"/>
    </w:p>
    <w:p>
      <w:pPr>
        <w:ind w:firstLine="420" w:firstLineChars="200"/>
      </w:pPr>
      <w:r>
        <w:rPr>
          <w:rFonts w:hint="eastAsia"/>
        </w:rPr>
        <w:t>通过教职工考核填报，可以填写考核表，填报后系统会生成报表可以预览，提交审核。</w:t>
      </w:r>
    </w:p>
    <w:p>
      <w:pPr>
        <w:pStyle w:val="4"/>
        <w:outlineLvl w:val="1"/>
      </w:pPr>
      <w:r>
        <w:rPr>
          <w:rFonts w:hint="eastAsia"/>
        </w:rPr>
        <w:t xml:space="preserve"> </w:t>
      </w:r>
      <w:bookmarkStart w:id="12" w:name="_Toc446334093"/>
      <w:bookmarkStart w:id="13" w:name="_Toc12213"/>
      <w:bookmarkStart w:id="14" w:name="_Toc7672"/>
      <w:r>
        <w:rPr>
          <w:rFonts w:hint="eastAsia"/>
        </w:rPr>
        <w:t>如何使用</w:t>
      </w:r>
      <w:bookmarkEnd w:id="12"/>
      <w:bookmarkEnd w:id="13"/>
      <w:bookmarkEnd w:id="14"/>
    </w:p>
    <w:p>
      <w:pPr>
        <w:ind w:firstLine="420" w:firstLineChars="200"/>
      </w:pPr>
      <w:r>
        <w:rPr>
          <w:rFonts w:hint="eastAsia"/>
        </w:rPr>
        <w:t>点击年度考核服务进来后，教职工可根据自己所属序列填写相应内容，每填写一步须点击保存并下一步，依次填写完成后可进行预览并提交审核</w:t>
      </w:r>
    </w:p>
    <w:p>
      <w:pPr>
        <w:numPr>
          <w:ilvl w:val="0"/>
          <w:numId w:val="3"/>
        </w:numPr>
        <w:spacing w:line="240" w:lineRule="auto"/>
      </w:pPr>
      <w:r>
        <w:rPr>
          <w:rFonts w:hint="eastAsia"/>
        </w:rPr>
        <w:t>需要教职工个人填写的数据，手工录入后保存并下一步即可，如下图所示：</w:t>
      </w:r>
    </w:p>
    <w:p>
      <w:pPr>
        <w:numPr>
          <w:ilvl w:val="0"/>
          <w:numId w:val="0"/>
        </w:numPr>
        <w:spacing w:line="240" w:lineRule="auto"/>
        <w:ind w:leftChars="0"/>
      </w:pPr>
      <w:r>
        <w:rPr>
          <w:rFonts w:hint="eastAsia"/>
          <w:lang w:val="en-US" w:eastAsia="zh-CN"/>
        </w:rPr>
        <w:t xml:space="preserve"> </w:t>
      </w:r>
      <w:r>
        <w:drawing>
          <wp:inline distT="0" distB="0" distL="114300" distR="114300">
            <wp:extent cx="5516880" cy="2540000"/>
            <wp:effectExtent l="0" t="0" r="7620" b="0"/>
            <wp:docPr id="123"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11"/>
                    <pic:cNvPicPr>
                      <a:picLocks noChangeAspect="1"/>
                    </pic:cNvPicPr>
                  </pic:nvPicPr>
                  <pic:blipFill>
                    <a:blip r:embed="rId13"/>
                    <a:stretch>
                      <a:fillRect/>
                    </a:stretch>
                  </pic:blipFill>
                  <pic:spPr>
                    <a:xfrm>
                      <a:off x="0" y="0"/>
                      <a:ext cx="5516880" cy="2540000"/>
                    </a:xfrm>
                    <a:prstGeom prst="rect">
                      <a:avLst/>
                    </a:prstGeom>
                    <a:noFill/>
                    <a:ln>
                      <a:noFill/>
                    </a:ln>
                  </pic:spPr>
                </pic:pic>
              </a:graphicData>
            </a:graphic>
          </wp:inline>
        </w:drawing>
      </w:r>
    </w:p>
    <w:p>
      <w:pPr>
        <w:spacing w:line="240" w:lineRule="auto"/>
        <w:ind w:left="420"/>
      </w:pPr>
      <w:r>
        <w:drawing>
          <wp:inline distT="0" distB="0" distL="114300" distR="114300">
            <wp:extent cx="5516880" cy="2524125"/>
            <wp:effectExtent l="0" t="0" r="7620" b="3175"/>
            <wp:docPr id="12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12"/>
                    <pic:cNvPicPr>
                      <a:picLocks noChangeAspect="1"/>
                    </pic:cNvPicPr>
                  </pic:nvPicPr>
                  <pic:blipFill>
                    <a:blip r:embed="rId14"/>
                    <a:stretch>
                      <a:fillRect/>
                    </a:stretch>
                  </pic:blipFill>
                  <pic:spPr>
                    <a:xfrm>
                      <a:off x="0" y="0"/>
                      <a:ext cx="5516880" cy="2524125"/>
                    </a:xfrm>
                    <a:prstGeom prst="rect">
                      <a:avLst/>
                    </a:prstGeom>
                    <a:noFill/>
                    <a:ln>
                      <a:noFill/>
                    </a:ln>
                  </pic:spPr>
                </pic:pic>
              </a:graphicData>
            </a:graphic>
          </wp:inline>
        </w:drawing>
      </w:r>
    </w:p>
    <w:p>
      <w:pPr>
        <w:numPr>
          <w:ilvl w:val="0"/>
          <w:numId w:val="4"/>
        </w:numPr>
        <w:spacing w:line="240" w:lineRule="auto"/>
        <w:rPr>
          <w:rFonts w:hint="default" w:eastAsia="宋体"/>
          <w:color w:val="FF0000"/>
          <w:lang w:val="en-US" w:eastAsia="zh-CN"/>
        </w:rPr>
      </w:pPr>
      <w:r>
        <w:rPr>
          <w:rFonts w:hint="eastAsia"/>
          <w:lang w:val="en-US" w:eastAsia="zh-CN"/>
        </w:rPr>
        <w:t>下一步，成果情况，成果数据会自动同步到该页面</w:t>
      </w:r>
      <w:r>
        <w:rPr>
          <w:rFonts w:hint="eastAsia"/>
        </w:rPr>
        <w:t>，如下图所示：</w:t>
      </w:r>
    </w:p>
    <w:p>
      <w:r>
        <w:drawing>
          <wp:inline distT="0" distB="0" distL="114300" distR="114300">
            <wp:extent cx="5521960" cy="2469515"/>
            <wp:effectExtent l="0" t="0" r="2540" b="6985"/>
            <wp:docPr id="124"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13"/>
                    <pic:cNvPicPr>
                      <a:picLocks noChangeAspect="1"/>
                    </pic:cNvPicPr>
                  </pic:nvPicPr>
                  <pic:blipFill>
                    <a:blip r:embed="rId15"/>
                    <a:stretch>
                      <a:fillRect/>
                    </a:stretch>
                  </pic:blipFill>
                  <pic:spPr>
                    <a:xfrm>
                      <a:off x="0" y="0"/>
                      <a:ext cx="5521960" cy="2469515"/>
                    </a:xfrm>
                    <a:prstGeom prst="rect">
                      <a:avLst/>
                    </a:prstGeom>
                    <a:noFill/>
                    <a:ln>
                      <a:noFill/>
                    </a:ln>
                  </pic:spPr>
                </pic:pic>
              </a:graphicData>
            </a:graphic>
          </wp:inline>
        </w:drawing>
      </w:r>
    </w:p>
    <w:p>
      <w:pPr>
        <w:spacing w:line="240" w:lineRule="auto"/>
        <w:ind w:left="420"/>
      </w:pPr>
    </w:p>
    <w:p>
      <w:pPr>
        <w:numPr>
          <w:ilvl w:val="0"/>
          <w:numId w:val="4"/>
        </w:numPr>
        <w:spacing w:line="240" w:lineRule="auto"/>
      </w:pPr>
      <w:r>
        <w:rPr>
          <w:rFonts w:hint="eastAsia"/>
          <w:lang w:val="en-US" w:eastAsia="zh-CN"/>
        </w:rPr>
        <w:t>下一步，自我评价，如图：</w:t>
      </w:r>
    </w:p>
    <w:p>
      <w:pPr>
        <w:numPr>
          <w:ilvl w:val="0"/>
          <w:numId w:val="0"/>
        </w:numPr>
        <w:spacing w:line="240" w:lineRule="auto"/>
        <w:ind w:leftChars="0"/>
      </w:pPr>
      <w:r>
        <w:drawing>
          <wp:inline distT="0" distB="0" distL="114300" distR="114300">
            <wp:extent cx="5516880" cy="2524125"/>
            <wp:effectExtent l="0" t="0" r="7620" b="3175"/>
            <wp:docPr id="13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14"/>
                    <pic:cNvPicPr>
                      <a:picLocks noChangeAspect="1"/>
                    </pic:cNvPicPr>
                  </pic:nvPicPr>
                  <pic:blipFill>
                    <a:blip r:embed="rId16"/>
                    <a:stretch>
                      <a:fillRect/>
                    </a:stretch>
                  </pic:blipFill>
                  <pic:spPr>
                    <a:xfrm>
                      <a:off x="0" y="0"/>
                      <a:ext cx="5516880" cy="2524125"/>
                    </a:xfrm>
                    <a:prstGeom prst="rect">
                      <a:avLst/>
                    </a:prstGeom>
                    <a:noFill/>
                    <a:ln>
                      <a:noFill/>
                    </a:ln>
                  </pic:spPr>
                </pic:pic>
              </a:graphicData>
            </a:graphic>
          </wp:inline>
        </w:drawing>
      </w:r>
    </w:p>
    <w:p>
      <w:pPr>
        <w:ind w:firstLine="420" w:firstLineChars="200"/>
        <w:rPr>
          <w:rFonts w:hint="eastAsia"/>
          <w:lang w:val="en-US" w:eastAsia="zh-CN"/>
        </w:rPr>
      </w:pPr>
      <w:r>
        <w:rPr>
          <w:rFonts w:hint="eastAsia"/>
          <w:lang w:val="en-US" w:eastAsia="zh-CN"/>
        </w:rPr>
        <w:t>下一步，个人小结，是对自己本年的教学、科研、社会服务、师德师风等发面进行总结，如下图：</w:t>
      </w:r>
    </w:p>
    <w:p>
      <w:pPr>
        <w:ind w:firstLine="420" w:firstLineChars="200"/>
        <w:rPr>
          <w:rFonts w:hint="eastAsia"/>
          <w:lang w:val="en-US" w:eastAsia="zh-CN"/>
        </w:rPr>
      </w:pPr>
      <w:r>
        <w:drawing>
          <wp:inline distT="0" distB="0" distL="114300" distR="114300">
            <wp:extent cx="5525770" cy="2550160"/>
            <wp:effectExtent l="0" t="0" r="11430" b="2540"/>
            <wp:docPr id="111"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5"/>
                    <pic:cNvPicPr>
                      <a:picLocks noChangeAspect="1"/>
                    </pic:cNvPicPr>
                  </pic:nvPicPr>
                  <pic:blipFill>
                    <a:blip r:embed="rId17"/>
                    <a:stretch>
                      <a:fillRect/>
                    </a:stretch>
                  </pic:blipFill>
                  <pic:spPr>
                    <a:xfrm>
                      <a:off x="0" y="0"/>
                      <a:ext cx="5525770" cy="2550160"/>
                    </a:xfrm>
                    <a:prstGeom prst="rect">
                      <a:avLst/>
                    </a:prstGeom>
                    <a:noFill/>
                    <a:ln>
                      <a:noFill/>
                    </a:ln>
                  </pic:spPr>
                </pic:pic>
              </a:graphicData>
            </a:graphic>
          </wp:inline>
        </w:drawing>
      </w:r>
    </w:p>
    <w:p>
      <w:pPr>
        <w:numPr>
          <w:ilvl w:val="0"/>
          <w:numId w:val="4"/>
        </w:numPr>
      </w:pPr>
      <w:r>
        <w:rPr>
          <w:rFonts w:hint="eastAsia"/>
        </w:rPr>
        <w:t>填写完成后，</w:t>
      </w:r>
      <w:r>
        <w:rPr>
          <w:rFonts w:hint="eastAsia"/>
          <w:lang w:val="en-US" w:eastAsia="zh-CN"/>
        </w:rPr>
        <w:t>会生成对应的考核登记表，可以点击预览，没有问题</w:t>
      </w:r>
      <w:r>
        <w:rPr>
          <w:rFonts w:hint="eastAsia"/>
        </w:rPr>
        <w:t>可以提交审核，</w:t>
      </w:r>
      <w:r>
        <w:rPr>
          <w:rFonts w:hint="eastAsia"/>
          <w:lang w:val="en-US" w:eastAsia="zh-CN"/>
        </w:rPr>
        <w:t>提交时会生成二维码，老师需要通过手机扫描二维码签名，如下图：</w:t>
      </w:r>
    </w:p>
    <w:p>
      <w:pPr>
        <w:numPr>
          <w:ilvl w:val="0"/>
          <w:numId w:val="0"/>
        </w:numPr>
        <w:ind w:leftChars="0"/>
      </w:pPr>
      <w:r>
        <w:drawing>
          <wp:inline distT="0" distB="0" distL="114300" distR="114300">
            <wp:extent cx="5516880" cy="2592705"/>
            <wp:effectExtent l="0" t="0" r="7620" b="10795"/>
            <wp:docPr id="120"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16"/>
                    <pic:cNvPicPr>
                      <a:picLocks noChangeAspect="1"/>
                    </pic:cNvPicPr>
                  </pic:nvPicPr>
                  <pic:blipFill>
                    <a:blip r:embed="rId18"/>
                    <a:stretch>
                      <a:fillRect/>
                    </a:stretch>
                  </pic:blipFill>
                  <pic:spPr>
                    <a:xfrm>
                      <a:off x="0" y="0"/>
                      <a:ext cx="5516880" cy="2592705"/>
                    </a:xfrm>
                    <a:prstGeom prst="rect">
                      <a:avLst/>
                    </a:prstGeom>
                    <a:noFill/>
                    <a:ln>
                      <a:noFill/>
                    </a:ln>
                  </pic:spPr>
                </pic:pic>
              </a:graphicData>
            </a:graphic>
          </wp:inline>
        </w:drawing>
      </w:r>
    </w:p>
    <w:p>
      <w:pPr>
        <w:numPr>
          <w:ilvl w:val="0"/>
          <w:numId w:val="0"/>
        </w:numPr>
        <w:ind w:leftChars="0"/>
      </w:pPr>
      <w:r>
        <w:drawing>
          <wp:inline distT="0" distB="0" distL="114300" distR="114300">
            <wp:extent cx="5521960" cy="2546350"/>
            <wp:effectExtent l="0" t="0" r="2540" b="6350"/>
            <wp:docPr id="115"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7"/>
                    <pic:cNvPicPr>
                      <a:picLocks noChangeAspect="1"/>
                    </pic:cNvPicPr>
                  </pic:nvPicPr>
                  <pic:blipFill>
                    <a:blip r:embed="rId19"/>
                    <a:stretch>
                      <a:fillRect/>
                    </a:stretch>
                  </pic:blipFill>
                  <pic:spPr>
                    <a:xfrm>
                      <a:off x="0" y="0"/>
                      <a:ext cx="5521960" cy="2546350"/>
                    </a:xfrm>
                    <a:prstGeom prst="rect">
                      <a:avLst/>
                    </a:prstGeom>
                    <a:noFill/>
                    <a:ln>
                      <a:noFill/>
                    </a:ln>
                  </pic:spPr>
                </pic:pic>
              </a:graphicData>
            </a:graphic>
          </wp:inline>
        </w:drawing>
      </w:r>
    </w:p>
    <w:p>
      <w:pPr>
        <w:jc w:val="left"/>
      </w:pPr>
      <w:r>
        <w:drawing>
          <wp:inline distT="0" distB="0" distL="114300" distR="114300">
            <wp:extent cx="5273675" cy="4594225"/>
            <wp:effectExtent l="0" t="0" r="952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a:stretch>
                      <a:fillRect/>
                    </a:stretch>
                  </pic:blipFill>
                  <pic:spPr>
                    <a:xfrm>
                      <a:off x="0" y="0"/>
                      <a:ext cx="5273675" cy="4594225"/>
                    </a:xfrm>
                    <a:prstGeom prst="rect">
                      <a:avLst/>
                    </a:prstGeom>
                    <a:noFill/>
                    <a:ln>
                      <a:noFill/>
                    </a:ln>
                  </pic:spPr>
                </pic:pic>
              </a:graphicData>
            </a:graphic>
          </wp:inline>
        </w:drawing>
      </w:r>
    </w:p>
    <w:p>
      <w:pPr>
        <w:jc w:val="left"/>
      </w:pPr>
      <w:bookmarkStart w:id="15" w:name="_GoBack"/>
      <w:r>
        <w:drawing>
          <wp:inline distT="0" distB="0" distL="114300" distR="114300">
            <wp:extent cx="5515610" cy="2684780"/>
            <wp:effectExtent l="0" t="0" r="8890" b="7620"/>
            <wp:docPr id="128"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19"/>
                    <pic:cNvPicPr>
                      <a:picLocks noChangeAspect="1"/>
                    </pic:cNvPicPr>
                  </pic:nvPicPr>
                  <pic:blipFill>
                    <a:blip r:embed="rId21"/>
                    <a:stretch>
                      <a:fillRect/>
                    </a:stretch>
                  </pic:blipFill>
                  <pic:spPr>
                    <a:xfrm>
                      <a:off x="0" y="0"/>
                      <a:ext cx="5515610" cy="2684780"/>
                    </a:xfrm>
                    <a:prstGeom prst="rect">
                      <a:avLst/>
                    </a:prstGeom>
                    <a:noFill/>
                    <a:ln>
                      <a:noFill/>
                    </a:ln>
                  </pic:spPr>
                </pic:pic>
              </a:graphicData>
            </a:graphic>
          </wp:inline>
        </w:drawing>
      </w:r>
      <w:bookmarkEnd w:id="15"/>
    </w:p>
    <w:p>
      <w:pPr>
        <w:ind w:firstLine="210" w:firstLineChars="100"/>
        <w:jc w:val="left"/>
        <w:rPr>
          <w:rFonts w:hint="eastAsia"/>
        </w:rPr>
      </w:pPr>
      <w:r>
        <w:rPr>
          <w:rFonts w:hint="eastAsia"/>
          <w:lang w:val="en-US" w:eastAsia="zh-CN"/>
        </w:rPr>
        <w:t>如发现提交内容有误，</w:t>
      </w:r>
      <w:r>
        <w:rPr>
          <w:rFonts w:hint="eastAsia"/>
        </w:rPr>
        <w:t>在部门审核前进行</w:t>
      </w:r>
      <w:r>
        <w:rPr>
          <w:rFonts w:hint="eastAsia"/>
          <w:lang w:eastAsia="zh-CN"/>
        </w:rPr>
        <w:t>“</w:t>
      </w:r>
      <w:r>
        <w:rPr>
          <w:rFonts w:hint="eastAsia"/>
          <w:lang w:val="en-US" w:eastAsia="zh-CN"/>
        </w:rPr>
        <w:t>撤回</w:t>
      </w:r>
      <w:r>
        <w:rPr>
          <w:rFonts w:hint="eastAsia"/>
          <w:lang w:eastAsia="zh-CN"/>
        </w:rPr>
        <w:t>”</w:t>
      </w:r>
      <w:r>
        <w:rPr>
          <w:rFonts w:hint="eastAsia"/>
        </w:rPr>
        <w:t>操作，如下图所示：</w:t>
      </w:r>
    </w:p>
    <w:p>
      <w:pPr>
        <w:ind w:firstLine="210" w:firstLineChars="100"/>
        <w:jc w:val="left"/>
        <w:rPr>
          <w:rFonts w:hint="default" w:eastAsia="宋体"/>
          <w:color w:val="FF0000"/>
          <w:lang w:val="en-US" w:eastAsia="zh-CN"/>
        </w:rPr>
      </w:pPr>
      <w:r>
        <w:rPr>
          <w:rFonts w:hint="eastAsia"/>
          <w:color w:val="FF0000"/>
          <w:lang w:val="en-US" w:eastAsia="zh-CN"/>
        </w:rPr>
        <w:t>注：撤回再次提交需要重新扫码签名</w:t>
      </w:r>
    </w:p>
    <w:p>
      <w:pPr>
        <w:jc w:val="left"/>
      </w:pPr>
      <w:r>
        <w:drawing>
          <wp:inline distT="0" distB="0" distL="114300" distR="114300">
            <wp:extent cx="5516880" cy="2536190"/>
            <wp:effectExtent l="0" t="0" r="7620" b="3810"/>
            <wp:docPr id="117"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20"/>
                    <pic:cNvPicPr>
                      <a:picLocks noChangeAspect="1"/>
                    </pic:cNvPicPr>
                  </pic:nvPicPr>
                  <pic:blipFill>
                    <a:blip r:embed="rId22"/>
                    <a:stretch>
                      <a:fillRect/>
                    </a:stretch>
                  </pic:blipFill>
                  <pic:spPr>
                    <a:xfrm>
                      <a:off x="0" y="0"/>
                      <a:ext cx="5516880" cy="2536190"/>
                    </a:xfrm>
                    <a:prstGeom prst="rect">
                      <a:avLst/>
                    </a:prstGeom>
                    <a:noFill/>
                    <a:ln>
                      <a:noFill/>
                    </a:ln>
                  </pic:spPr>
                </pic:pic>
              </a:graphicData>
            </a:graphic>
          </wp:inline>
        </w:drawing>
      </w:r>
    </w:p>
    <w:p>
      <w:pPr>
        <w:numPr>
          <w:ilvl w:val="0"/>
          <w:numId w:val="4"/>
        </w:numPr>
      </w:pPr>
      <w:r>
        <w:rPr>
          <w:rFonts w:hint="eastAsia"/>
          <w:lang w:val="en-US" w:eastAsia="zh-CN"/>
        </w:rPr>
        <w:t>考核进度，查看当年考核进度。</w:t>
      </w:r>
    </w:p>
    <w:p>
      <w:pPr>
        <w:numPr>
          <w:ilvl w:val="0"/>
          <w:numId w:val="0"/>
        </w:numPr>
        <w:ind w:leftChars="0"/>
      </w:pPr>
      <w:r>
        <w:drawing>
          <wp:inline distT="0" distB="0" distL="114300" distR="114300">
            <wp:extent cx="5516880" cy="2512060"/>
            <wp:effectExtent l="0" t="0" r="7620" b="2540"/>
            <wp:docPr id="112"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21"/>
                    <pic:cNvPicPr>
                      <a:picLocks noChangeAspect="1"/>
                    </pic:cNvPicPr>
                  </pic:nvPicPr>
                  <pic:blipFill>
                    <a:blip r:embed="rId23"/>
                    <a:stretch>
                      <a:fillRect/>
                    </a:stretch>
                  </pic:blipFill>
                  <pic:spPr>
                    <a:xfrm>
                      <a:off x="0" y="0"/>
                      <a:ext cx="5516880" cy="2512060"/>
                    </a:xfrm>
                    <a:prstGeom prst="rect">
                      <a:avLst/>
                    </a:prstGeom>
                    <a:noFill/>
                    <a:ln>
                      <a:noFill/>
                    </a:ln>
                  </pic:spPr>
                </pic:pic>
              </a:graphicData>
            </a:graphic>
          </wp:inline>
        </w:drawing>
      </w:r>
    </w:p>
    <w:p>
      <w:pPr>
        <w:ind w:firstLine="422" w:firstLineChars="200"/>
        <w:jc w:val="right"/>
        <w:rPr>
          <w:rFonts w:ascii="宋体"/>
          <w:color w:val="000000"/>
        </w:rPr>
      </w:pPr>
      <w:r>
        <w:rPr>
          <w:rFonts w:hint="eastAsia"/>
          <w:b/>
        </w:rPr>
        <w:t>＝＝文档结束＝＝</w:t>
      </w:r>
    </w:p>
    <w:p/>
    <w:sectPr>
      <w:headerReference r:id="rId8" w:type="default"/>
      <w:footerReference r:id="rId9"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rebuchet MS">
    <w:panose1 w:val="020B0603020202020204"/>
    <w:charset w:val="00"/>
    <w:family w:val="swiss"/>
    <w:pitch w:val="default"/>
    <w:sig w:usb0="00000687" w:usb1="00000000" w:usb2="00000000" w:usb3="00000000" w:csb0="2000009F" w:csb1="00000000"/>
  </w:font>
  <w:font w:name="Cambria">
    <w:panose1 w:val="02040503050406030204"/>
    <w:charset w:val="00"/>
    <w:family w:val="roman"/>
    <w:pitch w:val="default"/>
    <w:sig w:usb0="E00006FF" w:usb1="420024FF" w:usb2="02000000" w:usb3="00000000" w:csb0="2000019F" w:csb1="00000000"/>
  </w:font>
  <w:font w:name="PMingLiU-ExtB">
    <w:panose1 w:val="02020500000000000000"/>
    <w:charset w:val="88"/>
    <w:family w:val="auto"/>
    <w:pitch w:val="default"/>
    <w:sig w:usb0="8000002F" w:usb1="02000008" w:usb2="00000000" w:usb3="00000000" w:csb0="00100001" w:csb1="00000000"/>
  </w:font>
  <w:font w:name="PMingLiU">
    <w:altName w:val="PMingLiU-ExtB"/>
    <w:panose1 w:val="02020500000000000000"/>
    <w:charset w:val="88"/>
    <w:family w:val="roman"/>
    <w:pitch w:val="default"/>
    <w:sig w:usb0="00000000" w:usb1="00000000" w:usb2="00000016" w:usb3="00000000" w:csb0="001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0"/>
      <w:tblpPr w:leftFromText="180" w:rightFromText="180" w:vertAnchor="page" w:horzAnchor="page" w:tblpX="1909" w:tblpY="15404"/>
      <w:tblOverlap w:val="never"/>
      <w:tblW w:w="85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98"/>
      <w:gridCol w:w="21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98" w:type="dxa"/>
        </w:tcPr>
        <w:p>
          <w:pPr>
            <w:pStyle w:val="6"/>
            <w:spacing w:line="240" w:lineRule="auto"/>
            <w:rPr>
              <w:rFonts w:ascii="宋体"/>
              <w:sz w:val="21"/>
              <w:szCs w:val="21"/>
            </w:rPr>
          </w:pPr>
          <w:r>
            <w:rPr>
              <w:rFonts w:hint="eastAsia" w:ascii="宋体" w:hAnsi="宋体" w:cs="Arial"/>
              <w:kern w:val="0"/>
              <w:sz w:val="21"/>
              <w:szCs w:val="21"/>
            </w:rPr>
            <w:t>版权所有</w:t>
          </w:r>
          <w:r>
            <w:rPr>
              <w:rFonts w:hint="eastAsia" w:ascii="PMingLiU" w:hAnsi="PMingLiU" w:eastAsia="PMingLiU" w:cs="宋体"/>
              <w:kern w:val="0"/>
              <w:sz w:val="21"/>
              <w:szCs w:val="21"/>
            </w:rPr>
            <w:t>©</w:t>
          </w:r>
          <w:r>
            <w:rPr>
              <w:rFonts w:hint="eastAsia" w:ascii="宋体" w:hAnsi="宋体" w:cs="Arial"/>
              <w:kern w:val="0"/>
              <w:sz w:val="21"/>
              <w:szCs w:val="21"/>
            </w:rPr>
            <w:t>江苏金智教育信息股份有限公司，保留所有权利。</w:t>
          </w:r>
        </w:p>
      </w:tc>
      <w:tc>
        <w:tcPr>
          <w:tcW w:w="2177" w:type="dxa"/>
        </w:tcPr>
        <w:p>
          <w:pPr>
            <w:pStyle w:val="6"/>
            <w:spacing w:line="240" w:lineRule="auto"/>
            <w:rPr>
              <w:rFonts w:ascii="宋体"/>
              <w:sz w:val="21"/>
              <w:szCs w:val="21"/>
            </w:rPr>
          </w:pPr>
          <w:r>
            <w:rPr>
              <w:rFonts w:hint="eastAsia" w:ascii="宋体" w:hAnsi="宋体"/>
              <w:sz w:val="21"/>
              <w:szCs w:val="21"/>
            </w:rPr>
            <w:t>第</w:t>
          </w:r>
          <w:r>
            <w:rPr>
              <w:rFonts w:ascii="宋体" w:hAnsi="宋体"/>
              <w:sz w:val="21"/>
              <w:szCs w:val="21"/>
            </w:rPr>
            <w:fldChar w:fldCharType="begin"/>
          </w:r>
          <w:r>
            <w:rPr>
              <w:rFonts w:ascii="宋体" w:hAnsi="宋体"/>
              <w:sz w:val="21"/>
              <w:szCs w:val="21"/>
            </w:rPr>
            <w:instrText xml:space="preserve">PAGE   \* MERGEFORMAT</w:instrText>
          </w:r>
          <w:r>
            <w:rPr>
              <w:rFonts w:ascii="宋体" w:hAnsi="宋体"/>
              <w:sz w:val="21"/>
              <w:szCs w:val="21"/>
            </w:rPr>
            <w:fldChar w:fldCharType="separate"/>
          </w:r>
          <w:r>
            <w:rPr>
              <w:rFonts w:hint="eastAsia" w:ascii="宋体" w:hAnsi="宋体"/>
              <w:sz w:val="21"/>
              <w:szCs w:val="21"/>
              <w:lang w:val="zh-CN"/>
            </w:rPr>
            <w:t>三</w:t>
          </w:r>
          <w:r>
            <w:rPr>
              <w:rFonts w:ascii="宋体" w:hAnsi="宋体"/>
              <w:sz w:val="21"/>
              <w:szCs w:val="21"/>
            </w:rPr>
            <w:fldChar w:fldCharType="end"/>
          </w:r>
          <w:r>
            <w:rPr>
              <w:rFonts w:hint="eastAsia" w:ascii="宋体" w:hAnsi="宋体"/>
              <w:sz w:val="21"/>
              <w:szCs w:val="21"/>
            </w:rPr>
            <w:t>页</w:t>
          </w:r>
        </w:p>
      </w:tc>
    </w:tr>
  </w:tbl>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0"/>
      <w:tblpPr w:leftFromText="180" w:rightFromText="180" w:vertAnchor="page" w:horzAnchor="page" w:tblpX="1892" w:tblpY="15417"/>
      <w:tblOverlap w:val="never"/>
      <w:tblW w:w="870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23"/>
      <w:gridCol w:w="21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23" w:type="dxa"/>
        </w:tcPr>
        <w:p>
          <w:pPr>
            <w:pStyle w:val="6"/>
            <w:spacing w:line="240" w:lineRule="auto"/>
            <w:rPr>
              <w:rFonts w:cs="Arial" w:asciiTheme="majorEastAsia" w:hAnsiTheme="majorEastAsia" w:eastAsiaTheme="majorEastAsia"/>
              <w:kern w:val="0"/>
              <w:sz w:val="21"/>
              <w:szCs w:val="21"/>
            </w:rPr>
          </w:pPr>
          <w:r>
            <w:rPr>
              <w:rFonts w:hint="eastAsia" w:cs="Arial" w:asciiTheme="majorEastAsia" w:hAnsiTheme="majorEastAsia" w:eastAsiaTheme="majorEastAsia"/>
              <w:kern w:val="0"/>
              <w:sz w:val="21"/>
              <w:szCs w:val="21"/>
            </w:rPr>
            <w:t>版权所有</w:t>
          </w:r>
          <w:r>
            <w:rPr>
              <w:rFonts w:hint="eastAsia" w:ascii="PMingLiU" w:hAnsi="PMingLiU" w:eastAsia="PMingLiU" w:cs="Arial"/>
              <w:kern w:val="0"/>
              <w:sz w:val="21"/>
              <w:szCs w:val="21"/>
            </w:rPr>
            <w:t>©</w:t>
          </w:r>
          <w:r>
            <w:rPr>
              <w:rFonts w:hint="eastAsia" w:cs="Arial" w:asciiTheme="majorEastAsia" w:hAnsiTheme="majorEastAsia" w:eastAsiaTheme="majorEastAsia"/>
              <w:kern w:val="0"/>
              <w:sz w:val="21"/>
              <w:szCs w:val="21"/>
            </w:rPr>
            <w:t>江苏金智教育信息股份有限公司，保留所有权利。</w:t>
          </w:r>
        </w:p>
      </w:tc>
      <w:tc>
        <w:tcPr>
          <w:tcW w:w="2185" w:type="dxa"/>
        </w:tcPr>
        <w:p>
          <w:pPr>
            <w:pStyle w:val="6"/>
            <w:spacing w:line="240" w:lineRule="auto"/>
            <w:ind w:firstLine="105" w:firstLineChars="50"/>
            <w:rPr>
              <w:rFonts w:cs="Arial" w:asciiTheme="majorEastAsia" w:hAnsiTheme="majorEastAsia" w:eastAsiaTheme="majorEastAsia"/>
              <w:kern w:val="0"/>
              <w:sz w:val="21"/>
              <w:szCs w:val="21"/>
            </w:rPr>
          </w:pPr>
          <w:r>
            <w:rPr>
              <w:rFonts w:hint="eastAsia" w:cs="Arial" w:asciiTheme="majorEastAsia" w:hAnsiTheme="majorEastAsia" w:eastAsiaTheme="majorEastAsia"/>
              <w:kern w:val="0"/>
              <w:sz w:val="21"/>
              <w:szCs w:val="21"/>
            </w:rPr>
            <w:t>第</w:t>
          </w:r>
          <w:r>
            <w:rPr>
              <w:rFonts w:cs="Arial" w:asciiTheme="majorEastAsia" w:hAnsiTheme="majorEastAsia" w:eastAsiaTheme="majorEastAsia"/>
              <w:kern w:val="0"/>
              <w:sz w:val="21"/>
              <w:szCs w:val="21"/>
            </w:rPr>
            <w:fldChar w:fldCharType="begin"/>
          </w:r>
          <w:r>
            <w:rPr>
              <w:rFonts w:cs="Arial" w:asciiTheme="majorEastAsia" w:hAnsiTheme="majorEastAsia" w:eastAsiaTheme="majorEastAsia"/>
              <w:kern w:val="0"/>
              <w:sz w:val="21"/>
              <w:szCs w:val="21"/>
            </w:rPr>
            <w:instrText xml:space="preserve">PAGE  \* Arabic  \* MERGEFORMAT</w:instrText>
          </w:r>
          <w:r>
            <w:rPr>
              <w:rFonts w:cs="Arial" w:asciiTheme="majorEastAsia" w:hAnsiTheme="majorEastAsia" w:eastAsiaTheme="majorEastAsia"/>
              <w:kern w:val="0"/>
              <w:sz w:val="21"/>
              <w:szCs w:val="21"/>
            </w:rPr>
            <w:fldChar w:fldCharType="separate"/>
          </w:r>
          <w:r>
            <w:rPr>
              <w:rFonts w:cs="Arial" w:asciiTheme="majorEastAsia" w:hAnsiTheme="majorEastAsia" w:eastAsiaTheme="majorEastAsia"/>
              <w:kern w:val="0"/>
              <w:sz w:val="21"/>
              <w:szCs w:val="21"/>
            </w:rPr>
            <w:t>1</w:t>
          </w:r>
          <w:r>
            <w:rPr>
              <w:rFonts w:cs="Arial" w:asciiTheme="majorEastAsia" w:hAnsiTheme="majorEastAsia" w:eastAsiaTheme="majorEastAsia"/>
              <w:kern w:val="0"/>
              <w:sz w:val="21"/>
              <w:szCs w:val="21"/>
            </w:rPr>
            <w:fldChar w:fldCharType="end"/>
          </w:r>
          <w:r>
            <w:rPr>
              <w:rFonts w:hint="eastAsia" w:cs="Arial" w:asciiTheme="majorEastAsia" w:hAnsiTheme="majorEastAsia" w:eastAsiaTheme="majorEastAsia"/>
              <w:kern w:val="0"/>
              <w:sz w:val="21"/>
              <w:szCs w:val="21"/>
            </w:rPr>
            <w:t>页 共</w:t>
          </w:r>
          <w:r>
            <w:rPr>
              <w:rFonts w:cs="Arial" w:asciiTheme="majorEastAsia" w:hAnsiTheme="majorEastAsia" w:eastAsiaTheme="majorEastAsia"/>
              <w:kern w:val="0"/>
              <w:sz w:val="21"/>
              <w:szCs w:val="21"/>
            </w:rPr>
            <w:t xml:space="preserve"> </w:t>
          </w:r>
          <w:r>
            <w:rPr>
              <w:rFonts w:ascii="宋体" w:hAnsi="宋体"/>
              <w:sz w:val="21"/>
              <w:szCs w:val="21"/>
            </w:rPr>
            <w:fldChar w:fldCharType="begin"/>
          </w:r>
          <w:r>
            <w:rPr>
              <w:rFonts w:hint="eastAsia" w:ascii="宋体" w:hAnsi="宋体"/>
              <w:sz w:val="21"/>
              <w:szCs w:val="21"/>
            </w:rPr>
            <w:instrText xml:space="preserve">=</w:instrText>
          </w:r>
          <w:r>
            <w:fldChar w:fldCharType="begin"/>
          </w:r>
          <w:r>
            <w:instrText xml:space="preserve"> NUMPAGES  \* Arabic  \* MERGEFORMAT </w:instrText>
          </w:r>
          <w:r>
            <w:fldChar w:fldCharType="separate"/>
          </w:r>
          <w:r>
            <w:rPr>
              <w:rFonts w:ascii="宋体" w:hAnsi="宋体"/>
              <w:sz w:val="21"/>
              <w:szCs w:val="21"/>
            </w:rPr>
            <w:instrText xml:space="preserve">19</w:instrText>
          </w:r>
          <w:r>
            <w:rPr>
              <w:rFonts w:ascii="宋体" w:hAnsi="宋体"/>
              <w:sz w:val="21"/>
              <w:szCs w:val="21"/>
            </w:rPr>
            <w:fldChar w:fldCharType="end"/>
          </w:r>
          <w:r>
            <w:rPr>
              <w:rFonts w:hint="eastAsia" w:ascii="宋体" w:hAnsi="宋体"/>
              <w:sz w:val="21"/>
              <w:szCs w:val="21"/>
            </w:rPr>
            <w:instrText xml:space="preserve">-3</w:instrText>
          </w:r>
          <w:r>
            <w:rPr>
              <w:rFonts w:ascii="宋体" w:hAnsi="宋体"/>
              <w:sz w:val="21"/>
              <w:szCs w:val="21"/>
            </w:rPr>
            <w:fldChar w:fldCharType="separate"/>
          </w:r>
          <w:r>
            <w:rPr>
              <w:rFonts w:ascii="宋体" w:hAnsi="宋体"/>
              <w:sz w:val="21"/>
              <w:szCs w:val="21"/>
            </w:rPr>
            <w:t>16</w:t>
          </w:r>
          <w:r>
            <w:rPr>
              <w:rFonts w:ascii="宋体" w:hAnsi="宋体"/>
              <w:sz w:val="21"/>
              <w:szCs w:val="21"/>
            </w:rPr>
            <w:fldChar w:fldCharType="end"/>
          </w:r>
          <w:r>
            <w:rPr>
              <w:rFonts w:hint="eastAsia" w:ascii="宋体" w:hAnsi="宋体"/>
              <w:sz w:val="21"/>
              <w:szCs w:val="21"/>
            </w:rPr>
            <w:t xml:space="preserve"> </w:t>
          </w:r>
          <w:r>
            <w:rPr>
              <w:rFonts w:hint="eastAsia" w:cs="Arial" w:asciiTheme="majorEastAsia" w:hAnsiTheme="majorEastAsia" w:eastAsiaTheme="majorEastAsia"/>
              <w:kern w:val="0"/>
              <w:sz w:val="21"/>
              <w:szCs w:val="21"/>
            </w:rPr>
            <w:t>页</w:t>
          </w:r>
        </w:p>
      </w:tc>
    </w:tr>
  </w:tbl>
  <w:p>
    <w:pPr>
      <w:pStyle w:val="6"/>
      <w:rPr>
        <w:rFonts w:ascii="宋体"/>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0"/>
      <w:tblpPr w:leftFromText="180" w:rightFromText="180" w:vertAnchor="page" w:horzAnchor="page" w:tblpX="1892" w:tblpY="15417"/>
      <w:tblOverlap w:val="never"/>
      <w:tblW w:w="870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23"/>
      <w:gridCol w:w="21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23" w:type="dxa"/>
        </w:tcPr>
        <w:p>
          <w:pPr>
            <w:pStyle w:val="6"/>
            <w:spacing w:line="240" w:lineRule="auto"/>
            <w:rPr>
              <w:rFonts w:cs="Arial" w:asciiTheme="majorEastAsia" w:hAnsiTheme="majorEastAsia" w:eastAsiaTheme="majorEastAsia"/>
              <w:kern w:val="0"/>
              <w:sz w:val="21"/>
              <w:szCs w:val="21"/>
            </w:rPr>
          </w:pPr>
          <w:r>
            <w:rPr>
              <w:rFonts w:hint="eastAsia" w:cs="Arial" w:asciiTheme="majorEastAsia" w:hAnsiTheme="majorEastAsia" w:eastAsiaTheme="majorEastAsia"/>
              <w:kern w:val="0"/>
              <w:sz w:val="21"/>
              <w:szCs w:val="21"/>
            </w:rPr>
            <w:t>版权所有</w:t>
          </w:r>
          <w:r>
            <w:rPr>
              <w:rFonts w:hint="eastAsia" w:ascii="PMingLiU" w:hAnsi="PMingLiU" w:eastAsia="PMingLiU" w:cs="Arial"/>
              <w:kern w:val="0"/>
              <w:sz w:val="21"/>
              <w:szCs w:val="21"/>
            </w:rPr>
            <w:t>©</w:t>
          </w:r>
          <w:r>
            <w:rPr>
              <w:rFonts w:hint="eastAsia" w:cs="Arial" w:asciiTheme="majorEastAsia" w:hAnsiTheme="majorEastAsia" w:eastAsiaTheme="majorEastAsia"/>
              <w:kern w:val="0"/>
              <w:sz w:val="21"/>
              <w:szCs w:val="21"/>
            </w:rPr>
            <w:t>江苏金智教育信息股份有限公司，保留所有权利。</w:t>
          </w:r>
        </w:p>
      </w:tc>
      <w:tc>
        <w:tcPr>
          <w:tcW w:w="2185" w:type="dxa"/>
        </w:tcPr>
        <w:p>
          <w:pPr>
            <w:pStyle w:val="6"/>
            <w:spacing w:line="240" w:lineRule="auto"/>
            <w:ind w:firstLine="105" w:firstLineChars="50"/>
            <w:rPr>
              <w:rFonts w:cs="Arial" w:asciiTheme="majorEastAsia" w:hAnsiTheme="majorEastAsia" w:eastAsiaTheme="majorEastAsia"/>
              <w:kern w:val="0"/>
              <w:sz w:val="21"/>
              <w:szCs w:val="21"/>
            </w:rPr>
          </w:pPr>
          <w:r>
            <w:rPr>
              <w:rFonts w:hint="eastAsia" w:cs="Arial" w:asciiTheme="majorEastAsia" w:hAnsiTheme="majorEastAsia" w:eastAsiaTheme="majorEastAsia"/>
              <w:kern w:val="0"/>
              <w:sz w:val="21"/>
              <w:szCs w:val="21"/>
            </w:rPr>
            <w:t>第</w:t>
          </w:r>
          <w:r>
            <w:rPr>
              <w:rFonts w:cs="Arial" w:asciiTheme="majorEastAsia" w:hAnsiTheme="majorEastAsia" w:eastAsiaTheme="majorEastAsia"/>
              <w:kern w:val="0"/>
              <w:sz w:val="21"/>
              <w:szCs w:val="21"/>
            </w:rPr>
            <w:fldChar w:fldCharType="begin"/>
          </w:r>
          <w:r>
            <w:rPr>
              <w:rFonts w:cs="Arial" w:asciiTheme="majorEastAsia" w:hAnsiTheme="majorEastAsia" w:eastAsiaTheme="majorEastAsia"/>
              <w:kern w:val="0"/>
              <w:sz w:val="21"/>
              <w:szCs w:val="21"/>
            </w:rPr>
            <w:instrText xml:space="preserve">PAGE  \* Arabic  \* MERGEFORMAT</w:instrText>
          </w:r>
          <w:r>
            <w:rPr>
              <w:rFonts w:cs="Arial" w:asciiTheme="majorEastAsia" w:hAnsiTheme="majorEastAsia" w:eastAsiaTheme="majorEastAsia"/>
              <w:kern w:val="0"/>
              <w:sz w:val="21"/>
              <w:szCs w:val="21"/>
            </w:rPr>
            <w:fldChar w:fldCharType="separate"/>
          </w:r>
          <w:r>
            <w:rPr>
              <w:rFonts w:cs="Arial" w:asciiTheme="majorEastAsia" w:hAnsiTheme="majorEastAsia" w:eastAsiaTheme="majorEastAsia"/>
              <w:kern w:val="0"/>
              <w:sz w:val="21"/>
              <w:szCs w:val="21"/>
            </w:rPr>
            <w:t>1</w:t>
          </w:r>
          <w:r>
            <w:rPr>
              <w:rFonts w:cs="Arial" w:asciiTheme="majorEastAsia" w:hAnsiTheme="majorEastAsia" w:eastAsiaTheme="majorEastAsia"/>
              <w:kern w:val="0"/>
              <w:sz w:val="21"/>
              <w:szCs w:val="21"/>
            </w:rPr>
            <w:fldChar w:fldCharType="end"/>
          </w:r>
          <w:r>
            <w:rPr>
              <w:rFonts w:hint="eastAsia" w:cs="Arial" w:asciiTheme="majorEastAsia" w:hAnsiTheme="majorEastAsia" w:eastAsiaTheme="majorEastAsia"/>
              <w:kern w:val="0"/>
              <w:sz w:val="21"/>
              <w:szCs w:val="21"/>
            </w:rPr>
            <w:t>页 共</w:t>
          </w:r>
          <w:r>
            <w:rPr>
              <w:rFonts w:cs="Arial" w:asciiTheme="majorEastAsia" w:hAnsiTheme="majorEastAsia" w:eastAsiaTheme="majorEastAsia"/>
              <w:kern w:val="0"/>
              <w:sz w:val="21"/>
              <w:szCs w:val="21"/>
            </w:rPr>
            <w:t xml:space="preserve"> </w:t>
          </w:r>
          <w:r>
            <w:rPr>
              <w:rFonts w:hint="eastAsia" w:ascii="宋体" w:hAnsi="宋体" w:eastAsiaTheme="majorEastAsia"/>
              <w:sz w:val="21"/>
              <w:szCs w:val="21"/>
              <w:lang w:val="en-US" w:eastAsia="zh-CN"/>
            </w:rPr>
            <w:t>7</w:t>
          </w:r>
          <w:r>
            <w:rPr>
              <w:rFonts w:hint="eastAsia" w:ascii="宋体" w:hAnsi="宋体"/>
              <w:sz w:val="21"/>
              <w:szCs w:val="21"/>
            </w:rPr>
            <w:t xml:space="preserve"> </w:t>
          </w:r>
          <w:r>
            <w:rPr>
              <w:rFonts w:hint="eastAsia" w:cs="Arial" w:asciiTheme="majorEastAsia" w:hAnsiTheme="majorEastAsia" w:eastAsiaTheme="majorEastAsia"/>
              <w:kern w:val="0"/>
              <w:sz w:val="21"/>
              <w:szCs w:val="21"/>
            </w:rPr>
            <w:t>页</w:t>
          </w:r>
        </w:p>
      </w:tc>
    </w:tr>
  </w:tbl>
  <w:p>
    <w:pPr>
      <w:pStyle w:val="6"/>
      <w:rPr>
        <w:rFonts w:ascii="宋体"/>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0"/>
      <w:tblpPr w:leftFromText="180" w:rightFromText="180" w:vertAnchor="page" w:horzAnchor="page" w:tblpX="1892" w:tblpY="535"/>
      <w:tblOverlap w:val="never"/>
      <w:tblW w:w="858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093"/>
      <w:gridCol w:w="1076"/>
      <w:gridCol w:w="44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 w:hRule="atLeast"/>
      </w:trPr>
      <w:tc>
        <w:tcPr>
          <w:tcW w:w="3093" w:type="dxa"/>
          <w:vMerge w:val="restart"/>
          <w:vAlign w:val="center"/>
        </w:tcPr>
        <w:p>
          <w:pPr>
            <w:pStyle w:val="7"/>
            <w:pBdr>
              <w:bottom w:val="none" w:color="auto" w:sz="0" w:space="0"/>
            </w:pBdr>
            <w:spacing w:line="240" w:lineRule="auto"/>
            <w:jc w:val="both"/>
            <w:rPr>
              <w:rFonts w:ascii="宋体"/>
              <w:sz w:val="21"/>
              <w:szCs w:val="21"/>
            </w:rPr>
          </w:pPr>
          <w:r>
            <w:rPr>
              <w:rFonts w:ascii="宋体"/>
              <w:sz w:val="21"/>
              <w:szCs w:val="21"/>
            </w:rPr>
            <w:drawing>
              <wp:inline distT="0" distB="0" distL="114300" distR="114300">
                <wp:extent cx="1895475" cy="552450"/>
                <wp:effectExtent l="0" t="0" r="9525" b="6350"/>
                <wp:docPr id="104" name="图片 104" descr="说明: 金智教育-标志与标准字左右组合规范-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说明: 金智教育-标志与标准字左右组合规范-小.bmp"/>
                        <pic:cNvPicPr>
                          <a:picLocks noChangeAspect="1"/>
                        </pic:cNvPicPr>
                      </pic:nvPicPr>
                      <pic:blipFill>
                        <a:blip r:embed="rId1"/>
                        <a:stretch>
                          <a:fillRect/>
                        </a:stretch>
                      </pic:blipFill>
                      <pic:spPr>
                        <a:xfrm>
                          <a:off x="0" y="0"/>
                          <a:ext cx="1895475" cy="552450"/>
                        </a:xfrm>
                        <a:prstGeom prst="rect">
                          <a:avLst/>
                        </a:prstGeom>
                        <a:noFill/>
                        <a:ln>
                          <a:noFill/>
                        </a:ln>
                      </pic:spPr>
                    </pic:pic>
                  </a:graphicData>
                </a:graphic>
              </wp:inline>
            </w:drawing>
          </w:r>
        </w:p>
      </w:tc>
      <w:tc>
        <w:tcPr>
          <w:tcW w:w="1076" w:type="dxa"/>
          <w:vAlign w:val="center"/>
        </w:tcPr>
        <w:p>
          <w:pPr>
            <w:pStyle w:val="7"/>
            <w:pBdr>
              <w:bottom w:val="none" w:color="auto" w:sz="0" w:space="0"/>
            </w:pBdr>
            <w:spacing w:line="240" w:lineRule="auto"/>
            <w:rPr>
              <w:rFonts w:ascii="宋体"/>
              <w:sz w:val="21"/>
              <w:szCs w:val="21"/>
            </w:rPr>
          </w:pPr>
          <w:r>
            <w:rPr>
              <w:rFonts w:hint="eastAsia" w:ascii="宋体" w:hAnsi="宋体"/>
              <w:sz w:val="21"/>
              <w:szCs w:val="21"/>
            </w:rPr>
            <w:t>项目名称</w:t>
          </w:r>
        </w:p>
      </w:tc>
      <w:tc>
        <w:tcPr>
          <w:tcW w:w="4418" w:type="dxa"/>
          <w:vAlign w:val="center"/>
        </w:tcPr>
        <w:p>
          <w:pPr>
            <w:pStyle w:val="7"/>
            <w:pBdr>
              <w:bottom w:val="none" w:color="auto" w:sz="0" w:space="0"/>
            </w:pBdr>
            <w:spacing w:line="240" w:lineRule="auto"/>
            <w:jc w:val="both"/>
            <w:rPr>
              <w:rFonts w:ascii="宋体"/>
              <w:sz w:val="21"/>
              <w:szCs w:val="21"/>
            </w:rPr>
          </w:pPr>
          <w:r>
            <w:rPr>
              <w:rFonts w:ascii="宋体" w:hAnsi="宋体"/>
              <w:sz w:val="21"/>
              <w:szCs w:val="21"/>
            </w:rPr>
            <w:t>XXX</w:t>
          </w:r>
          <w:r>
            <w:rPr>
              <w:rFonts w:hint="eastAsia" w:ascii="宋体" w:hAnsi="宋体"/>
              <w:sz w:val="21"/>
              <w:szCs w:val="21"/>
            </w:rPr>
            <w:t>学校数字化校园项目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3093" w:type="dxa"/>
          <w:vMerge w:val="continue"/>
          <w:vAlign w:val="center"/>
        </w:tcPr>
        <w:p>
          <w:pPr>
            <w:pStyle w:val="7"/>
            <w:pBdr>
              <w:bottom w:val="none" w:color="auto" w:sz="0" w:space="0"/>
            </w:pBdr>
            <w:spacing w:line="240" w:lineRule="auto"/>
            <w:jc w:val="both"/>
            <w:rPr>
              <w:rFonts w:ascii="宋体"/>
              <w:sz w:val="21"/>
              <w:szCs w:val="21"/>
            </w:rPr>
          </w:pPr>
        </w:p>
      </w:tc>
      <w:tc>
        <w:tcPr>
          <w:tcW w:w="1076" w:type="dxa"/>
          <w:vAlign w:val="center"/>
        </w:tcPr>
        <w:p>
          <w:pPr>
            <w:pStyle w:val="7"/>
            <w:pBdr>
              <w:bottom w:val="none" w:color="auto" w:sz="0" w:space="0"/>
            </w:pBdr>
            <w:spacing w:line="240" w:lineRule="auto"/>
            <w:rPr>
              <w:rFonts w:ascii="宋体"/>
              <w:sz w:val="21"/>
              <w:szCs w:val="21"/>
            </w:rPr>
          </w:pPr>
          <w:r>
            <w:rPr>
              <w:rFonts w:hint="eastAsia" w:ascii="宋体" w:hAnsi="宋体"/>
              <w:sz w:val="21"/>
              <w:szCs w:val="21"/>
            </w:rPr>
            <w:t>文件名称</w:t>
          </w:r>
        </w:p>
      </w:tc>
      <w:tc>
        <w:tcPr>
          <w:tcW w:w="4418" w:type="dxa"/>
          <w:vAlign w:val="center"/>
        </w:tcPr>
        <w:p>
          <w:pPr>
            <w:pStyle w:val="7"/>
            <w:pBdr>
              <w:bottom w:val="none" w:color="auto" w:sz="0" w:space="0"/>
            </w:pBdr>
            <w:spacing w:line="240" w:lineRule="auto"/>
            <w:jc w:val="both"/>
            <w:rPr>
              <w:rFonts w:ascii="宋体"/>
              <w:sz w:val="21"/>
              <w:szCs w:val="21"/>
            </w:rPr>
          </w:pPr>
          <w:r>
            <w:rPr>
              <w:rFonts w:ascii="宋体" w:hAnsi="宋体"/>
              <w:sz w:val="21"/>
              <w:szCs w:val="21"/>
            </w:rPr>
            <w:t>IDSV6.0</w:t>
          </w:r>
          <w:r>
            <w:rPr>
              <w:rFonts w:hint="eastAsia" w:ascii="宋体" w:hAnsi="宋体"/>
              <w:sz w:val="21"/>
              <w:szCs w:val="21"/>
            </w:rPr>
            <w:t>实施指导手册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trPr>
      <w:tc>
        <w:tcPr>
          <w:tcW w:w="3093" w:type="dxa"/>
          <w:vMerge w:val="continue"/>
          <w:vAlign w:val="center"/>
        </w:tcPr>
        <w:p>
          <w:pPr>
            <w:pStyle w:val="7"/>
            <w:pBdr>
              <w:bottom w:val="none" w:color="auto" w:sz="0" w:space="0"/>
            </w:pBdr>
            <w:spacing w:line="240" w:lineRule="auto"/>
            <w:jc w:val="both"/>
            <w:rPr>
              <w:rFonts w:ascii="宋体"/>
              <w:sz w:val="21"/>
              <w:szCs w:val="21"/>
            </w:rPr>
          </w:pPr>
        </w:p>
      </w:tc>
      <w:tc>
        <w:tcPr>
          <w:tcW w:w="1076" w:type="dxa"/>
          <w:vAlign w:val="center"/>
        </w:tcPr>
        <w:p>
          <w:pPr>
            <w:pStyle w:val="7"/>
            <w:pBdr>
              <w:bottom w:val="none" w:color="auto" w:sz="0" w:space="0"/>
            </w:pBdr>
            <w:spacing w:line="240" w:lineRule="auto"/>
            <w:rPr>
              <w:rFonts w:ascii="宋体"/>
              <w:sz w:val="21"/>
              <w:szCs w:val="21"/>
            </w:rPr>
          </w:pPr>
          <w:r>
            <w:rPr>
              <w:rFonts w:hint="eastAsia" w:ascii="宋体" w:hAnsi="宋体"/>
              <w:sz w:val="21"/>
              <w:szCs w:val="21"/>
            </w:rPr>
            <w:t>文件状态</w:t>
          </w:r>
        </w:p>
      </w:tc>
      <w:tc>
        <w:tcPr>
          <w:tcW w:w="4418" w:type="dxa"/>
          <w:vAlign w:val="center"/>
        </w:tcPr>
        <w:p>
          <w:pPr>
            <w:pStyle w:val="7"/>
            <w:pBdr>
              <w:bottom w:val="none" w:color="auto" w:sz="0" w:space="0"/>
            </w:pBdr>
            <w:spacing w:line="240" w:lineRule="auto"/>
            <w:jc w:val="both"/>
            <w:rPr>
              <w:rFonts w:ascii="宋体"/>
              <w:sz w:val="21"/>
              <w:szCs w:val="21"/>
            </w:rPr>
          </w:pPr>
          <w:r>
            <w:rPr>
              <w:rFonts w:hint="eastAsia" w:ascii="宋体" w:hAnsi="宋体"/>
              <w:sz w:val="21"/>
              <w:szCs w:val="21"/>
            </w:rPr>
            <w:t>已审核</w:t>
          </w:r>
        </w:p>
      </w:tc>
    </w:tr>
  </w:tbl>
  <w:p>
    <w:pPr>
      <w:pStyle w:val="7"/>
      <w:pBdr>
        <w:bottom w:val="none" w:color="auto" w:sz="0" w:space="0"/>
      </w:pBdr>
      <w:jc w:val="both"/>
      <w:rPr>
        <w:rFonts w:asci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0"/>
      <w:tblpPr w:leftFromText="180" w:rightFromText="180" w:vertAnchor="page" w:horzAnchor="page" w:tblpX="1920" w:tblpY="529"/>
      <w:tblOverlap w:val="never"/>
      <w:tblW w:w="867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01"/>
      <w:gridCol w:w="1076"/>
      <w:gridCol w:w="44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 w:hRule="atLeast"/>
      </w:trPr>
      <w:tc>
        <w:tcPr>
          <w:tcW w:w="3201" w:type="dxa"/>
          <w:vMerge w:val="restart"/>
          <w:vAlign w:val="center"/>
        </w:tcPr>
        <w:p>
          <w:pPr>
            <w:pStyle w:val="7"/>
            <w:pBdr>
              <w:bottom w:val="none" w:color="auto" w:sz="0" w:space="0"/>
            </w:pBdr>
            <w:spacing w:line="240" w:lineRule="auto"/>
            <w:jc w:val="both"/>
            <w:rPr>
              <w:rFonts w:ascii="宋体"/>
              <w:sz w:val="21"/>
              <w:szCs w:val="21"/>
            </w:rPr>
          </w:pPr>
          <w:r>
            <w:rPr>
              <w:rFonts w:hint="eastAsia" w:ascii="Times New Roman" w:hAnsi="Times New Roman" w:eastAsia="黑体"/>
              <w:lang w:eastAsia="zh-CN"/>
            </w:rPr>
            <w:drawing>
              <wp:inline distT="0" distB="0" distL="114300" distR="114300">
                <wp:extent cx="1804670" cy="449580"/>
                <wp:effectExtent l="0" t="0" r="11430" b="7620"/>
                <wp:docPr id="119" name="图片 105"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05" descr="new"/>
                        <pic:cNvPicPr>
                          <a:picLocks noChangeAspect="1"/>
                        </pic:cNvPicPr>
                      </pic:nvPicPr>
                      <pic:blipFill>
                        <a:blip r:embed="rId1"/>
                        <a:stretch>
                          <a:fillRect/>
                        </a:stretch>
                      </pic:blipFill>
                      <pic:spPr>
                        <a:xfrm>
                          <a:off x="0" y="0"/>
                          <a:ext cx="1804670" cy="449580"/>
                        </a:xfrm>
                        <a:prstGeom prst="rect">
                          <a:avLst/>
                        </a:prstGeom>
                        <a:noFill/>
                        <a:ln>
                          <a:noFill/>
                        </a:ln>
                      </pic:spPr>
                    </pic:pic>
                  </a:graphicData>
                </a:graphic>
              </wp:inline>
            </w:drawing>
          </w:r>
        </w:p>
      </w:tc>
      <w:tc>
        <w:tcPr>
          <w:tcW w:w="1076" w:type="dxa"/>
          <w:vAlign w:val="center"/>
        </w:tcPr>
        <w:p>
          <w:pPr>
            <w:pStyle w:val="7"/>
            <w:pBdr>
              <w:bottom w:val="none" w:color="auto" w:sz="0" w:space="0"/>
            </w:pBdr>
            <w:spacing w:line="24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项目名称</w:t>
          </w:r>
        </w:p>
      </w:tc>
      <w:tc>
        <w:tcPr>
          <w:tcW w:w="4401" w:type="dxa"/>
          <w:vAlign w:val="center"/>
        </w:tcPr>
        <w:p>
          <w:pPr>
            <w:pStyle w:val="7"/>
            <w:pBdr>
              <w:bottom w:val="none" w:color="auto" w:sz="0" w:space="0"/>
            </w:pBdr>
            <w:spacing w:line="240" w:lineRule="auto"/>
            <w:jc w:val="both"/>
            <w:rPr>
              <w:rFonts w:hint="default" w:asciiTheme="majorEastAsia" w:hAnsiTheme="majorEastAsia" w:eastAsiaTheme="majorEastAsia"/>
              <w:sz w:val="21"/>
              <w:szCs w:val="21"/>
              <w:lang w:val="en-US" w:eastAsia="zh-CN"/>
            </w:rPr>
          </w:pPr>
          <w:r>
            <w:rPr>
              <w:rFonts w:hint="eastAsia" w:asciiTheme="majorEastAsia" w:hAnsiTheme="majorEastAsia" w:eastAsiaTheme="majorEastAsia"/>
              <w:sz w:val="21"/>
              <w:szCs w:val="21"/>
              <w:lang w:val="en-US" w:eastAsia="zh-CN"/>
            </w:rPr>
            <w:t>中国药科大学人事服务管理系统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 w:hRule="atLeast"/>
      </w:trPr>
      <w:tc>
        <w:tcPr>
          <w:tcW w:w="3201" w:type="dxa"/>
          <w:vMerge w:val="continue"/>
          <w:vAlign w:val="center"/>
        </w:tcPr>
        <w:p>
          <w:pPr>
            <w:pStyle w:val="7"/>
            <w:pBdr>
              <w:bottom w:val="none" w:color="auto" w:sz="0" w:space="0"/>
            </w:pBdr>
            <w:spacing w:line="240" w:lineRule="auto"/>
            <w:jc w:val="both"/>
            <w:rPr>
              <w:rFonts w:ascii="宋体"/>
              <w:sz w:val="21"/>
              <w:szCs w:val="21"/>
            </w:rPr>
          </w:pPr>
        </w:p>
      </w:tc>
      <w:tc>
        <w:tcPr>
          <w:tcW w:w="1076" w:type="dxa"/>
          <w:vAlign w:val="center"/>
        </w:tcPr>
        <w:p>
          <w:pPr>
            <w:pStyle w:val="7"/>
            <w:pBdr>
              <w:bottom w:val="none" w:color="auto" w:sz="0" w:space="0"/>
            </w:pBdr>
            <w:spacing w:line="24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文件名称</w:t>
          </w:r>
        </w:p>
      </w:tc>
      <w:tc>
        <w:tcPr>
          <w:tcW w:w="4401" w:type="dxa"/>
          <w:vAlign w:val="center"/>
        </w:tcPr>
        <w:p>
          <w:pPr>
            <w:pStyle w:val="7"/>
            <w:pBdr>
              <w:bottom w:val="none" w:color="auto" w:sz="0" w:space="0"/>
            </w:pBdr>
            <w:spacing w:line="240" w:lineRule="auto"/>
            <w:jc w:val="both"/>
            <w:rPr>
              <w:rFonts w:hint="eastAsia" w:asciiTheme="majorEastAsia" w:hAnsiTheme="majorEastAsia" w:eastAsiaTheme="majorEastAsia"/>
              <w:sz w:val="21"/>
              <w:szCs w:val="21"/>
            </w:rPr>
          </w:pPr>
          <w:r>
            <w:rPr>
              <w:rFonts w:hint="eastAsia" w:asciiTheme="majorEastAsia" w:hAnsiTheme="majorEastAsia" w:eastAsiaTheme="majorEastAsia"/>
              <w:sz w:val="21"/>
              <w:szCs w:val="21"/>
              <w:lang w:val="en-US" w:eastAsia="zh-CN"/>
            </w:rPr>
            <w:t>中国药科大学</w:t>
          </w:r>
          <w:r>
            <w:rPr>
              <w:rFonts w:hint="eastAsia" w:asciiTheme="majorEastAsia" w:hAnsiTheme="majorEastAsia" w:eastAsiaTheme="majorEastAsia"/>
              <w:sz w:val="21"/>
              <w:szCs w:val="21"/>
            </w:rPr>
            <w:t>年度考核使用手册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 w:hRule="atLeast"/>
      </w:trPr>
      <w:tc>
        <w:tcPr>
          <w:tcW w:w="3201" w:type="dxa"/>
          <w:vMerge w:val="continue"/>
          <w:vAlign w:val="center"/>
        </w:tcPr>
        <w:p>
          <w:pPr>
            <w:pStyle w:val="7"/>
            <w:pBdr>
              <w:bottom w:val="none" w:color="auto" w:sz="0" w:space="0"/>
            </w:pBdr>
            <w:spacing w:line="240" w:lineRule="auto"/>
            <w:jc w:val="both"/>
            <w:rPr>
              <w:rFonts w:ascii="宋体"/>
              <w:sz w:val="21"/>
              <w:szCs w:val="21"/>
            </w:rPr>
          </w:pPr>
        </w:p>
      </w:tc>
      <w:tc>
        <w:tcPr>
          <w:tcW w:w="1076" w:type="dxa"/>
          <w:vAlign w:val="center"/>
        </w:tcPr>
        <w:p>
          <w:pPr>
            <w:pStyle w:val="7"/>
            <w:pBdr>
              <w:bottom w:val="none" w:color="auto" w:sz="0" w:space="0"/>
            </w:pBdr>
            <w:spacing w:line="24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文件状态</w:t>
          </w:r>
        </w:p>
      </w:tc>
      <w:tc>
        <w:tcPr>
          <w:tcW w:w="4401" w:type="dxa"/>
          <w:vAlign w:val="center"/>
        </w:tcPr>
        <w:p>
          <w:pPr>
            <w:pStyle w:val="7"/>
            <w:pBdr>
              <w:bottom w:val="none" w:color="auto" w:sz="0" w:space="0"/>
            </w:pBdr>
            <w:spacing w:line="240" w:lineRule="auto"/>
            <w:jc w:val="both"/>
            <w:rPr>
              <w:rFonts w:hint="eastAsia" w:asciiTheme="majorEastAsia" w:hAnsiTheme="majorEastAsia" w:eastAsiaTheme="majorEastAsia"/>
              <w:sz w:val="21"/>
              <w:szCs w:val="21"/>
            </w:rPr>
          </w:pPr>
          <w:r>
            <w:rPr>
              <w:rFonts w:hint="eastAsia" w:asciiTheme="majorEastAsia" w:hAnsiTheme="majorEastAsia" w:eastAsiaTheme="majorEastAsia"/>
              <w:sz w:val="21"/>
              <w:szCs w:val="21"/>
            </w:rPr>
            <w:t>已审核</w:t>
          </w:r>
        </w:p>
      </w:tc>
    </w:tr>
  </w:tbl>
  <w:p>
    <w:pPr>
      <w:pStyle w:val="7"/>
      <w:pBdr>
        <w:bottom w:val="none" w:color="auto" w:sz="0" w:space="0"/>
      </w:pBdr>
      <w:jc w:val="both"/>
      <w:rPr>
        <w:rFonts w:ascii="宋体"/>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0"/>
      <w:tblpPr w:leftFromText="180" w:rightFromText="180" w:vertAnchor="page" w:horzAnchor="page" w:tblpX="1920" w:tblpY="529"/>
      <w:tblOverlap w:val="never"/>
      <w:tblW w:w="867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01"/>
      <w:gridCol w:w="1076"/>
      <w:gridCol w:w="44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 w:hRule="atLeast"/>
      </w:trPr>
      <w:tc>
        <w:tcPr>
          <w:tcW w:w="3201" w:type="dxa"/>
          <w:vMerge w:val="restart"/>
          <w:vAlign w:val="center"/>
        </w:tcPr>
        <w:p>
          <w:pPr>
            <w:pStyle w:val="7"/>
            <w:pBdr>
              <w:bottom w:val="none" w:color="auto" w:sz="0" w:space="0"/>
            </w:pBdr>
            <w:spacing w:line="240" w:lineRule="auto"/>
            <w:jc w:val="both"/>
            <w:rPr>
              <w:rFonts w:ascii="宋体"/>
              <w:sz w:val="21"/>
              <w:szCs w:val="21"/>
            </w:rPr>
          </w:pPr>
          <w:r>
            <w:rPr>
              <w:rFonts w:hint="eastAsia" w:ascii="Times New Roman" w:hAnsi="Times New Roman" w:eastAsia="黑体"/>
              <w:lang w:eastAsia="zh-CN"/>
            </w:rPr>
            <w:drawing>
              <wp:inline distT="0" distB="0" distL="114300" distR="114300">
                <wp:extent cx="1804670" cy="449580"/>
                <wp:effectExtent l="0" t="0" r="11430" b="7620"/>
                <wp:docPr id="37" name="图片 1"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descr="new"/>
                        <pic:cNvPicPr>
                          <a:picLocks noChangeAspect="1"/>
                        </pic:cNvPicPr>
                      </pic:nvPicPr>
                      <pic:blipFill>
                        <a:blip r:embed="rId1"/>
                        <a:stretch>
                          <a:fillRect/>
                        </a:stretch>
                      </pic:blipFill>
                      <pic:spPr>
                        <a:xfrm>
                          <a:off x="0" y="0"/>
                          <a:ext cx="1804670" cy="449580"/>
                        </a:xfrm>
                        <a:prstGeom prst="rect">
                          <a:avLst/>
                        </a:prstGeom>
                        <a:noFill/>
                        <a:ln>
                          <a:noFill/>
                        </a:ln>
                      </pic:spPr>
                    </pic:pic>
                  </a:graphicData>
                </a:graphic>
              </wp:inline>
            </w:drawing>
          </w:r>
        </w:p>
      </w:tc>
      <w:tc>
        <w:tcPr>
          <w:tcW w:w="1076" w:type="dxa"/>
          <w:vAlign w:val="center"/>
        </w:tcPr>
        <w:p>
          <w:pPr>
            <w:pStyle w:val="7"/>
            <w:pBdr>
              <w:bottom w:val="none" w:color="auto" w:sz="0" w:space="0"/>
            </w:pBdr>
            <w:spacing w:line="24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项目名称</w:t>
          </w:r>
        </w:p>
      </w:tc>
      <w:tc>
        <w:tcPr>
          <w:tcW w:w="4401" w:type="dxa"/>
          <w:vAlign w:val="center"/>
        </w:tcPr>
        <w:p>
          <w:pPr>
            <w:pStyle w:val="7"/>
            <w:pBdr>
              <w:bottom w:val="none" w:color="auto" w:sz="0" w:space="0"/>
            </w:pBdr>
            <w:spacing w:line="240" w:lineRule="auto"/>
            <w:jc w:val="both"/>
            <w:rPr>
              <w:rFonts w:hint="default" w:asciiTheme="majorEastAsia" w:hAnsiTheme="majorEastAsia" w:eastAsiaTheme="majorEastAsia"/>
              <w:sz w:val="21"/>
              <w:szCs w:val="21"/>
              <w:lang w:val="en-US" w:eastAsia="zh-CN"/>
            </w:rPr>
          </w:pPr>
          <w:r>
            <w:rPr>
              <w:rFonts w:hint="eastAsia" w:asciiTheme="majorEastAsia" w:hAnsiTheme="majorEastAsia" w:eastAsiaTheme="majorEastAsia"/>
              <w:sz w:val="21"/>
              <w:szCs w:val="21"/>
              <w:lang w:val="en-US" w:eastAsia="zh-CN"/>
            </w:rPr>
            <w:t>中国药科大学人事服务管理系统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 w:hRule="atLeast"/>
      </w:trPr>
      <w:tc>
        <w:tcPr>
          <w:tcW w:w="3201" w:type="dxa"/>
          <w:vMerge w:val="continue"/>
          <w:vAlign w:val="center"/>
        </w:tcPr>
        <w:p>
          <w:pPr>
            <w:pStyle w:val="7"/>
            <w:pBdr>
              <w:bottom w:val="none" w:color="auto" w:sz="0" w:space="0"/>
            </w:pBdr>
            <w:spacing w:line="240" w:lineRule="auto"/>
            <w:jc w:val="both"/>
            <w:rPr>
              <w:rFonts w:ascii="宋体"/>
              <w:sz w:val="21"/>
              <w:szCs w:val="21"/>
            </w:rPr>
          </w:pPr>
        </w:p>
      </w:tc>
      <w:tc>
        <w:tcPr>
          <w:tcW w:w="1076" w:type="dxa"/>
          <w:vAlign w:val="center"/>
        </w:tcPr>
        <w:p>
          <w:pPr>
            <w:pStyle w:val="7"/>
            <w:pBdr>
              <w:bottom w:val="none" w:color="auto" w:sz="0" w:space="0"/>
            </w:pBdr>
            <w:spacing w:line="24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文件名称</w:t>
          </w:r>
        </w:p>
      </w:tc>
      <w:tc>
        <w:tcPr>
          <w:tcW w:w="4401" w:type="dxa"/>
          <w:vAlign w:val="center"/>
        </w:tcPr>
        <w:p>
          <w:pPr>
            <w:pStyle w:val="7"/>
            <w:pBdr>
              <w:bottom w:val="none" w:color="auto" w:sz="0" w:space="0"/>
            </w:pBdr>
            <w:spacing w:line="240" w:lineRule="auto"/>
            <w:jc w:val="both"/>
            <w:rPr>
              <w:rFonts w:hint="eastAsia" w:asciiTheme="majorEastAsia" w:hAnsiTheme="majorEastAsia" w:eastAsiaTheme="majorEastAsia"/>
              <w:sz w:val="21"/>
              <w:szCs w:val="21"/>
            </w:rPr>
          </w:pPr>
          <w:r>
            <w:rPr>
              <w:rFonts w:hint="eastAsia" w:asciiTheme="majorEastAsia" w:hAnsiTheme="majorEastAsia" w:eastAsiaTheme="majorEastAsia"/>
              <w:sz w:val="21"/>
              <w:szCs w:val="21"/>
              <w:lang w:val="en-US" w:eastAsia="zh-CN"/>
            </w:rPr>
            <w:t>中国药科大学</w:t>
          </w:r>
          <w:r>
            <w:rPr>
              <w:rFonts w:hint="eastAsia" w:asciiTheme="majorEastAsia" w:hAnsiTheme="majorEastAsia" w:eastAsiaTheme="majorEastAsia"/>
              <w:sz w:val="21"/>
              <w:szCs w:val="21"/>
            </w:rPr>
            <w:t>年度考核使用手册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 w:hRule="atLeast"/>
      </w:trPr>
      <w:tc>
        <w:tcPr>
          <w:tcW w:w="3201" w:type="dxa"/>
          <w:vMerge w:val="continue"/>
          <w:vAlign w:val="center"/>
        </w:tcPr>
        <w:p>
          <w:pPr>
            <w:pStyle w:val="7"/>
            <w:pBdr>
              <w:bottom w:val="none" w:color="auto" w:sz="0" w:space="0"/>
            </w:pBdr>
            <w:spacing w:line="240" w:lineRule="auto"/>
            <w:jc w:val="both"/>
            <w:rPr>
              <w:rFonts w:ascii="宋体"/>
              <w:sz w:val="21"/>
              <w:szCs w:val="21"/>
            </w:rPr>
          </w:pPr>
        </w:p>
      </w:tc>
      <w:tc>
        <w:tcPr>
          <w:tcW w:w="1076" w:type="dxa"/>
          <w:vAlign w:val="center"/>
        </w:tcPr>
        <w:p>
          <w:pPr>
            <w:pStyle w:val="7"/>
            <w:pBdr>
              <w:bottom w:val="none" w:color="auto" w:sz="0" w:space="0"/>
            </w:pBdr>
            <w:spacing w:line="24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文件状态</w:t>
          </w:r>
        </w:p>
      </w:tc>
      <w:tc>
        <w:tcPr>
          <w:tcW w:w="4401" w:type="dxa"/>
          <w:vAlign w:val="center"/>
        </w:tcPr>
        <w:p>
          <w:pPr>
            <w:pStyle w:val="7"/>
            <w:pBdr>
              <w:bottom w:val="none" w:color="auto" w:sz="0" w:space="0"/>
            </w:pBdr>
            <w:spacing w:line="240" w:lineRule="auto"/>
            <w:jc w:val="both"/>
            <w:rPr>
              <w:rFonts w:hint="eastAsia" w:asciiTheme="majorEastAsia" w:hAnsiTheme="majorEastAsia" w:eastAsiaTheme="majorEastAsia"/>
              <w:sz w:val="21"/>
              <w:szCs w:val="21"/>
            </w:rPr>
          </w:pPr>
          <w:r>
            <w:rPr>
              <w:rFonts w:hint="eastAsia" w:asciiTheme="majorEastAsia" w:hAnsiTheme="majorEastAsia" w:eastAsiaTheme="majorEastAsia"/>
              <w:sz w:val="21"/>
              <w:szCs w:val="21"/>
            </w:rPr>
            <w:t>已审核</w:t>
          </w:r>
        </w:p>
      </w:tc>
    </w:tr>
  </w:tbl>
  <w:p>
    <w:pPr>
      <w:pStyle w:val="7"/>
      <w:pBdr>
        <w:bottom w:val="none" w:color="auto" w:sz="0" w:space="0"/>
      </w:pBdr>
      <w:jc w:val="both"/>
      <w:rPr>
        <w:rFonts w:asci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multilevel"/>
    <w:tmpl w:val="00000012"/>
    <w:lvl w:ilvl="0" w:tentative="0">
      <w:start w:val="1"/>
      <w:numFmt w:val="decimal"/>
      <w:pStyle w:val="2"/>
      <w:lvlText w:val="%1"/>
      <w:lvlJc w:val="left"/>
      <w:pPr>
        <w:ind w:left="432" w:hanging="432"/>
      </w:pPr>
      <w:rPr>
        <w:rFonts w:cs="Times New Roman"/>
      </w:rPr>
    </w:lvl>
    <w:lvl w:ilvl="1" w:tentative="0">
      <w:start w:val="1"/>
      <w:numFmt w:val="decimal"/>
      <w:pStyle w:val="3"/>
      <w:lvlText w:val="%1.%2"/>
      <w:lvlJc w:val="left"/>
      <w:pPr>
        <w:ind w:left="576" w:hanging="576"/>
      </w:pPr>
      <w:rPr>
        <w:rFonts w:cs="Times New Roman"/>
      </w:rPr>
    </w:lvl>
    <w:lvl w:ilvl="2" w:tentative="0">
      <w:start w:val="1"/>
      <w:numFmt w:val="decimal"/>
      <w:pStyle w:val="4"/>
      <w:lvlText w:val="%1.%2.%3"/>
      <w:lvlJc w:val="left"/>
      <w:pPr>
        <w:ind w:left="720" w:hanging="720"/>
      </w:pPr>
      <w:rPr>
        <w:rFonts w:cs="Times New Roman"/>
      </w:rPr>
    </w:lvl>
    <w:lvl w:ilvl="3" w:tentative="0">
      <w:start w:val="1"/>
      <w:numFmt w:val="decimal"/>
      <w:pStyle w:val="5"/>
      <w:lvlText w:val="%1.%2.%3.%4"/>
      <w:lvlJc w:val="left"/>
      <w:pPr>
        <w:ind w:left="864" w:hanging="864"/>
      </w:pPr>
      <w:rPr>
        <w:rFonts w:cs="Times New Roman"/>
      </w:rPr>
    </w:lvl>
    <w:lvl w:ilvl="4" w:tentative="0">
      <w:start w:val="1"/>
      <w:numFmt w:val="decimal"/>
      <w:lvlText w:val="%1.%2.%3.%4.%5"/>
      <w:lvlJc w:val="left"/>
      <w:pPr>
        <w:ind w:left="1008" w:hanging="1008"/>
      </w:pPr>
      <w:rPr>
        <w:rFonts w:cs="Times New Roman"/>
      </w:rPr>
    </w:lvl>
    <w:lvl w:ilvl="5" w:tentative="0">
      <w:start w:val="1"/>
      <w:numFmt w:val="decimal"/>
      <w:lvlText w:val="%1.%2.%3.%4.%5.%6"/>
      <w:lvlJc w:val="left"/>
      <w:pPr>
        <w:ind w:left="1152" w:hanging="1152"/>
      </w:pPr>
      <w:rPr>
        <w:rFonts w:cs="Times New Roman"/>
      </w:rPr>
    </w:lvl>
    <w:lvl w:ilvl="6" w:tentative="0">
      <w:start w:val="1"/>
      <w:numFmt w:val="decimal"/>
      <w:lvlText w:val="%1.%2.%3.%4.%5.%6.%7"/>
      <w:lvlJc w:val="left"/>
      <w:pPr>
        <w:ind w:left="1296" w:hanging="1296"/>
      </w:pPr>
      <w:rPr>
        <w:rFonts w:cs="Times New Roman"/>
      </w:rPr>
    </w:lvl>
    <w:lvl w:ilvl="7" w:tentative="0">
      <w:start w:val="1"/>
      <w:numFmt w:val="decimal"/>
      <w:lvlText w:val="%1.%2.%3.%4.%5.%6.%7.%8"/>
      <w:lvlJc w:val="left"/>
      <w:pPr>
        <w:ind w:left="1440" w:hanging="1440"/>
      </w:pPr>
      <w:rPr>
        <w:rFonts w:cs="Times New Roman"/>
      </w:rPr>
    </w:lvl>
    <w:lvl w:ilvl="8" w:tentative="0">
      <w:start w:val="1"/>
      <w:numFmt w:val="decimal"/>
      <w:lvlText w:val="%1.%2.%3.%4.%5.%6.%7.%8.%9"/>
      <w:lvlJc w:val="left"/>
      <w:pPr>
        <w:ind w:left="1584" w:hanging="1584"/>
      </w:pPr>
      <w:rPr>
        <w:rFonts w:cs="Times New Roman"/>
      </w:rPr>
    </w:lvl>
  </w:abstractNum>
  <w:abstractNum w:abstractNumId="1">
    <w:nsid w:val="1B705A6E"/>
    <w:multiLevelType w:val="multilevel"/>
    <w:tmpl w:val="1B705A6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492307F8"/>
    <w:multiLevelType w:val="multilevel"/>
    <w:tmpl w:val="492307F8"/>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
    <w:nsid w:val="64763FD0"/>
    <w:multiLevelType w:val="multilevel"/>
    <w:tmpl w:val="64763FD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C856B82"/>
    <w:rsid w:val="07417560"/>
    <w:rsid w:val="3C856B82"/>
    <w:rsid w:val="49DA02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rebuchet MS" w:hAnsi="Trebuchet MS" w:eastAsia="宋体" w:cs="Times New Roman"/>
      <w:kern w:val="2"/>
      <w:sz w:val="21"/>
      <w:szCs w:val="24"/>
      <w:lang w:val="en-US" w:eastAsia="zh-CN" w:bidi="ar-SA"/>
    </w:rPr>
  </w:style>
  <w:style w:type="paragraph" w:styleId="2">
    <w:name w:val="heading 1"/>
    <w:basedOn w:val="1"/>
    <w:next w:val="1"/>
    <w:qFormat/>
    <w:uiPriority w:val="0"/>
    <w:pPr>
      <w:keepNext/>
      <w:numPr>
        <w:ilvl w:val="0"/>
        <w:numId w:val="1"/>
      </w:numPr>
      <w:jc w:val="left"/>
      <w:outlineLvl w:val="0"/>
    </w:pPr>
    <w:rPr>
      <w:b/>
      <w:kern w:val="0"/>
      <w:sz w:val="32"/>
      <w:szCs w:val="20"/>
    </w:rPr>
  </w:style>
  <w:style w:type="paragraph" w:styleId="3">
    <w:name w:val="heading 2"/>
    <w:basedOn w:val="2"/>
    <w:next w:val="1"/>
    <w:qFormat/>
    <w:uiPriority w:val="0"/>
    <w:pPr>
      <w:numPr>
        <w:ilvl w:val="1"/>
      </w:numPr>
      <w:outlineLvl w:val="1"/>
    </w:pPr>
    <w:rPr>
      <w:sz w:val="30"/>
    </w:rPr>
  </w:style>
  <w:style w:type="paragraph" w:styleId="4">
    <w:name w:val="heading 3"/>
    <w:basedOn w:val="2"/>
    <w:next w:val="1"/>
    <w:qFormat/>
    <w:uiPriority w:val="0"/>
    <w:pPr>
      <w:numPr>
        <w:ilvl w:val="2"/>
      </w:numPr>
      <w:outlineLvl w:val="2"/>
    </w:pPr>
    <w:rPr>
      <w:sz w:val="28"/>
    </w:rPr>
  </w:style>
  <w:style w:type="paragraph" w:styleId="5">
    <w:name w:val="heading 4"/>
    <w:basedOn w:val="1"/>
    <w:next w:val="1"/>
    <w:qFormat/>
    <w:uiPriority w:val="0"/>
    <w:pPr>
      <w:keepLines/>
      <w:numPr>
        <w:ilvl w:val="3"/>
        <w:numId w:val="1"/>
      </w:numPr>
      <w:outlineLvl w:val="3"/>
    </w:pPr>
    <w:rPr>
      <w:rFonts w:ascii="Arial" w:hAnsi="Arial"/>
      <w:b/>
      <w:bCs/>
      <w:sz w:val="24"/>
      <w:szCs w:val="28"/>
    </w:rPr>
  </w:style>
  <w:style w:type="character" w:default="1" w:styleId="11">
    <w:name w:val="Default Paragraph Font"/>
    <w:semiHidden/>
    <w:uiPriority w:val="0"/>
  </w:style>
  <w:style w:type="table" w:default="1" w:styleId="10">
    <w:name w:val="Normal Table"/>
    <w:semiHidden/>
    <w:uiPriority w:val="0"/>
    <w:tblPr>
      <w:tblCellMar>
        <w:top w:w="0" w:type="dxa"/>
        <w:left w:w="108" w:type="dxa"/>
        <w:bottom w:w="0" w:type="dxa"/>
        <w:right w:w="108" w:type="dxa"/>
      </w:tblCellMar>
    </w:tblPr>
  </w:style>
  <w:style w:type="paragraph" w:styleId="6">
    <w:name w:val="footer"/>
    <w:basedOn w:val="1"/>
    <w:qFormat/>
    <w:uiPriority w:val="99"/>
    <w:pPr>
      <w:tabs>
        <w:tab w:val="center" w:pos="4153"/>
        <w:tab w:val="right" w:pos="8306"/>
      </w:tabs>
      <w:snapToGrid w:val="0"/>
      <w:jc w:val="left"/>
    </w:pPr>
    <w:rPr>
      <w:sz w:val="18"/>
      <w:szCs w:val="18"/>
    </w:rPr>
  </w:style>
  <w:style w:type="paragraph" w:styleId="7">
    <w:name w:val="header"/>
    <w:basedOn w:val="1"/>
    <w:qFormat/>
    <w:uiPriority w:val="99"/>
    <w:pPr>
      <w:pBdr>
        <w:bottom w:val="single" w:color="auto" w:sz="6" w:space="1"/>
      </w:pBdr>
      <w:tabs>
        <w:tab w:val="center" w:pos="4153"/>
        <w:tab w:val="right" w:pos="8306"/>
      </w:tabs>
      <w:snapToGrid w:val="0"/>
      <w:jc w:val="center"/>
    </w:pPr>
    <w:rPr>
      <w:sz w:val="18"/>
      <w:szCs w:val="20"/>
    </w:rPr>
  </w:style>
  <w:style w:type="paragraph" w:styleId="8">
    <w:name w:val="toc 1"/>
    <w:basedOn w:val="1"/>
    <w:next w:val="1"/>
    <w:qFormat/>
    <w:uiPriority w:val="39"/>
    <w:pPr>
      <w:spacing w:before="120" w:after="120"/>
      <w:jc w:val="left"/>
    </w:pPr>
    <w:rPr>
      <w:rFonts w:ascii="Calibri" w:hAnsi="Calibri"/>
      <w:b/>
      <w:bCs/>
      <w:caps/>
      <w:sz w:val="20"/>
      <w:szCs w:val="20"/>
    </w:rPr>
  </w:style>
  <w:style w:type="paragraph" w:styleId="9">
    <w:name w:val="toc 2"/>
    <w:basedOn w:val="1"/>
    <w:next w:val="1"/>
    <w:qFormat/>
    <w:uiPriority w:val="39"/>
    <w:pPr>
      <w:ind w:left="210"/>
      <w:jc w:val="left"/>
    </w:pPr>
    <w:rPr>
      <w:rFonts w:ascii="Calibri" w:hAnsi="Calibri"/>
      <w:smallCaps/>
      <w:sz w:val="20"/>
      <w:szCs w:val="20"/>
    </w:rPr>
  </w:style>
  <w:style w:type="character" w:styleId="12">
    <w:name w:val="Hyperlink"/>
    <w:basedOn w:val="11"/>
    <w:qFormat/>
    <w:uiPriority w:val="99"/>
    <w:rPr>
      <w:rFonts w:cs="Times New Roman"/>
      <w:color w:val="0000FF"/>
      <w:u w:val="single"/>
    </w:rPr>
  </w:style>
  <w:style w:type="paragraph" w:customStyle="1" w:styleId="13">
    <w:name w:val="列出段落1"/>
    <w:basedOn w:val="1"/>
    <w:qFormat/>
    <w:uiPriority w:val="99"/>
    <w:pPr>
      <w:spacing w:line="240" w:lineRule="auto"/>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Office_11.1.0.9914_F1E327BC-269C-435d-A152-05C5408002CA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2021-12-23T02:56:00Z</dcterms:created>
  <dc:creator>压缩饼干</dc:creator>
  <cp:lastModifiedBy>压缩饼干</cp:lastModifiedBy>
  <dcterms:modified xsi:type="dcterms:W3CDTF">2021-12-27T08:19:06Z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2052-11.1.0.9914</vt:lpwstr>
  </property>
</Properties>
</file>